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6B" w:rsidRDefault="00DA396B" w:rsidP="00E55C9A">
      <w:pPr>
        <w:pStyle w:val="a6"/>
      </w:pPr>
    </w:p>
    <w:p w:rsidR="00370B0B" w:rsidRPr="0093695D" w:rsidRDefault="00370B0B" w:rsidP="0093695D">
      <w:pPr>
        <w:pStyle w:val="ConsPlusNormal"/>
        <w:ind w:left="10206" w:right="-7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0B0B" w:rsidRPr="0093695D" w:rsidRDefault="00370B0B" w:rsidP="0093695D">
      <w:pPr>
        <w:pStyle w:val="ConsPlusNormal"/>
        <w:ind w:left="10206" w:right="-739"/>
        <w:jc w:val="right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  <w:r w:rsidR="009D6763">
        <w:rPr>
          <w:rFonts w:ascii="Times New Roman" w:hAnsi="Times New Roman" w:cs="Times New Roman"/>
          <w:sz w:val="24"/>
          <w:szCs w:val="24"/>
        </w:rPr>
        <w:t>Широко-Атамановского</w:t>
      </w:r>
      <w:r w:rsidRPr="0093695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9D67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E571D" w:rsidRPr="00DD17E4">
        <w:rPr>
          <w:rFonts w:ascii="Times New Roman" w:hAnsi="Times New Roman" w:cs="Times New Roman"/>
          <w:sz w:val="28"/>
          <w:szCs w:val="28"/>
        </w:rPr>
        <w:t>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6A9F">
        <w:rPr>
          <w:rFonts w:ascii="Times New Roman" w:hAnsi="Times New Roman" w:cs="Times New Roman"/>
          <w:sz w:val="28"/>
          <w:szCs w:val="28"/>
        </w:rPr>
        <w:t xml:space="preserve"> 20</w:t>
      </w:r>
      <w:r w:rsidR="00BF3B06">
        <w:rPr>
          <w:rFonts w:ascii="Times New Roman" w:hAnsi="Times New Roman" w:cs="Times New Roman"/>
          <w:sz w:val="28"/>
          <w:szCs w:val="28"/>
        </w:rPr>
        <w:t>2</w:t>
      </w:r>
      <w:r w:rsidR="00BB3ADE">
        <w:rPr>
          <w:rFonts w:ascii="Times New Roman" w:hAnsi="Times New Roman" w:cs="Times New Roman"/>
          <w:sz w:val="28"/>
          <w:szCs w:val="28"/>
        </w:rPr>
        <w:t>1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2" w:type="dxa"/>
        <w:tblLayout w:type="fixed"/>
        <w:tblLook w:val="04A0" w:firstRow="1" w:lastRow="0" w:firstColumn="1" w:lastColumn="0" w:noHBand="0" w:noVBand="1"/>
      </w:tblPr>
      <w:tblGrid>
        <w:gridCol w:w="671"/>
        <w:gridCol w:w="33"/>
        <w:gridCol w:w="1812"/>
        <w:gridCol w:w="10"/>
        <w:gridCol w:w="43"/>
        <w:gridCol w:w="2126"/>
        <w:gridCol w:w="262"/>
        <w:gridCol w:w="2268"/>
        <w:gridCol w:w="1842"/>
        <w:gridCol w:w="284"/>
        <w:gridCol w:w="1559"/>
        <w:gridCol w:w="2126"/>
        <w:gridCol w:w="2126"/>
      </w:tblGrid>
      <w:tr w:rsidR="00B51419" w:rsidTr="00B51419">
        <w:trPr>
          <w:gridAfter w:val="3"/>
          <w:wAfter w:w="5811" w:type="dxa"/>
        </w:trPr>
        <w:tc>
          <w:tcPr>
            <w:tcW w:w="671" w:type="dxa"/>
          </w:tcPr>
          <w:p w:rsidR="00B51419" w:rsidRPr="00DD17E4" w:rsidRDefault="00B51419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286" w:type="dxa"/>
            <w:gridSpan w:val="6"/>
          </w:tcPr>
          <w:p w:rsidR="00B51419" w:rsidRPr="00DD17E4" w:rsidRDefault="00B51419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268" w:type="dxa"/>
          </w:tcPr>
          <w:p w:rsidR="00B51419" w:rsidRPr="00DD17E4" w:rsidRDefault="00B51419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2126" w:type="dxa"/>
            <w:gridSpan w:val="2"/>
          </w:tcPr>
          <w:p w:rsidR="00B51419" w:rsidRPr="00DD17E4" w:rsidRDefault="00B51419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19" w:rsidTr="00B51419">
        <w:tc>
          <w:tcPr>
            <w:tcW w:w="671" w:type="dxa"/>
          </w:tcPr>
          <w:p w:rsidR="00B51419" w:rsidRPr="00A451E6" w:rsidRDefault="00B51419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86" w:type="dxa"/>
            <w:gridSpan w:val="6"/>
          </w:tcPr>
          <w:p w:rsidR="00B51419" w:rsidRPr="00A451E6" w:rsidRDefault="00B51419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B51419" w:rsidRPr="00A451E6" w:rsidRDefault="00B51419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B51419" w:rsidRPr="00E57D97" w:rsidRDefault="00B514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843" w:type="dxa"/>
            <w:gridSpan w:val="2"/>
          </w:tcPr>
          <w:p w:rsidR="00B51419" w:rsidRPr="00E57D97" w:rsidRDefault="00B514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2126" w:type="dxa"/>
          </w:tcPr>
          <w:p w:rsidR="00B51419" w:rsidRDefault="00B51419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E57D97" w:rsidRDefault="00B51419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</w:tr>
      <w:tr w:rsidR="00B51419" w:rsidTr="00BB3ADE">
        <w:trPr>
          <w:gridAfter w:val="6"/>
          <w:wAfter w:w="10205" w:type="dxa"/>
        </w:trPr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419" w:rsidRDefault="00B51419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B51419" w:rsidRDefault="00B51419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uto"/>
            </w:tcBorders>
          </w:tcPr>
          <w:p w:rsidR="00B51419" w:rsidRDefault="00B51419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B51419" w:rsidRPr="00D01743" w:rsidRDefault="00B51419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BF3B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  <w:tc>
          <w:tcPr>
            <w:tcW w:w="1843" w:type="dxa"/>
            <w:gridSpan w:val="2"/>
          </w:tcPr>
          <w:p w:rsidR="00B51419" w:rsidRPr="00D01743" w:rsidRDefault="00B51419" w:rsidP="00BF3B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  <w:tc>
          <w:tcPr>
            <w:tcW w:w="2126" w:type="dxa"/>
          </w:tcPr>
          <w:p w:rsidR="00B51419" w:rsidRDefault="00B51419" w:rsidP="00BF3B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1419"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  <w:r w:rsidRPr="00B5141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BF3B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761E29" w:rsidRDefault="00B51419" w:rsidP="009D6763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843" w:type="dxa"/>
            <w:gridSpan w:val="2"/>
          </w:tcPr>
          <w:p w:rsidR="00B51419" w:rsidRPr="00823FD1" w:rsidRDefault="00B51419" w:rsidP="009D67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(не вступившие в повторный брак) ветеранов и инвалидов ВОВ</w:t>
            </w:r>
          </w:p>
        </w:tc>
        <w:tc>
          <w:tcPr>
            <w:tcW w:w="2126" w:type="dxa"/>
          </w:tcPr>
          <w:p w:rsidR="00B51419" w:rsidRDefault="00B51419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Российской Федерации, имеющие в составе семьи детей-инвалидов, и совместно проживающие с ними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9D66B8" w:rsidRDefault="00B51419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РФ, имеющие в составе семьи 3-х и более детей, (в том числе граждан, имеющих усыновленных(удочеренных),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</w:t>
            </w:r>
            <w:r>
              <w:rPr>
                <w:rFonts w:ascii="Times New Roman" w:hAnsi="Times New Roman" w:cs="Times New Roman"/>
              </w:rPr>
              <w:lastRenderedPageBreak/>
              <w:t>входящих в состав данных семей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860921" w:rsidRDefault="00B51419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1419" w:rsidRPr="00C61608" w:rsidRDefault="00B51419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51419" w:rsidRDefault="00B51419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761E29" w:rsidRDefault="00B51419" w:rsidP="00921A5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843" w:type="dxa"/>
            <w:gridSpan w:val="2"/>
          </w:tcPr>
          <w:p w:rsidR="00B51419" w:rsidRPr="00823FD1" w:rsidRDefault="00B51419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(не вступившие в повторный брак) ветеранов и инвалидов ВОВ</w:t>
            </w:r>
          </w:p>
        </w:tc>
        <w:tc>
          <w:tcPr>
            <w:tcW w:w="2126" w:type="dxa"/>
          </w:tcPr>
          <w:p w:rsidR="00B51419" w:rsidRDefault="00B51419" w:rsidP="00921A56">
            <w:pPr>
              <w:pStyle w:val="ConsPlusNormal"/>
              <w:rPr>
                <w:rFonts w:ascii="Times New Roman" w:hAnsi="Times New Roman" w:cs="Times New Roman"/>
              </w:rPr>
            </w:pPr>
            <w:r w:rsidRPr="00B51419">
              <w:rPr>
                <w:rFonts w:ascii="Times New Roman" w:hAnsi="Times New Roman" w:cs="Times New Roman"/>
              </w:rPr>
              <w:t>Граждане Российской Федерации, имеющие в составе семьи детей-инвалидов, и совместно проживающие с ними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9D66B8" w:rsidRDefault="00B51419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B3ADE" w:rsidP="00B5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843" w:type="dxa"/>
            <w:gridSpan w:val="2"/>
          </w:tcPr>
          <w:p w:rsidR="00B51419" w:rsidRPr="00D01743" w:rsidRDefault="00B51419" w:rsidP="00B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51419" w:rsidRDefault="00B51419" w:rsidP="00B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B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B51419" w:rsidRPr="00D01743" w:rsidRDefault="00B51419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51419" w:rsidRDefault="00B51419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Default="00B51419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43" w:type="dxa"/>
            <w:gridSpan w:val="2"/>
          </w:tcPr>
          <w:p w:rsidR="00B51419" w:rsidRPr="00C61608" w:rsidRDefault="00B51419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B51419" w:rsidRPr="002A3C8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Default="00B51419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Default="00B51419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43" w:type="dxa"/>
            <w:gridSpan w:val="2"/>
          </w:tcPr>
          <w:p w:rsidR="00B51419" w:rsidRPr="00C61608" w:rsidRDefault="00B51419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B51419" w:rsidRPr="00A51F8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Default="00B51419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51419" w:rsidTr="00BB3ADE">
        <w:trPr>
          <w:gridAfter w:val="7"/>
          <w:wAfter w:w="10467" w:type="dxa"/>
        </w:trPr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419" w:rsidRDefault="00B51419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B51419" w:rsidRDefault="00B51419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1419" w:rsidRDefault="00B51419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268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6" w:type="dxa"/>
          </w:tcPr>
          <w:p w:rsidR="00B51419" w:rsidRPr="00FA5713" w:rsidRDefault="00B51419" w:rsidP="00B51419">
            <w:r w:rsidRPr="00FA5713">
              <w:t>Освобождение от уплаты налога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8037AC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2268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843" w:type="dxa"/>
            <w:gridSpan w:val="2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126" w:type="dxa"/>
          </w:tcPr>
          <w:p w:rsidR="00B51419" w:rsidRPr="00FA5713" w:rsidRDefault="00B51419" w:rsidP="00B51419">
            <w:r w:rsidRPr="00FA5713">
              <w:t>социальная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  <w:gridSpan w:val="2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51419" w:rsidRPr="00FA5713" w:rsidRDefault="00B51419" w:rsidP="00B51419">
            <w:r w:rsidRPr="00FA5713">
              <w:t>Обеспечение социальной поддержки населения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B51419" w:rsidRDefault="00B51419" w:rsidP="00B51419">
            <w:r w:rsidRPr="00FA5713">
              <w:t>Земельный налог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8037AC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268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6" w:type="dxa"/>
          </w:tcPr>
          <w:p w:rsidR="00B51419" w:rsidRPr="00FA5713" w:rsidRDefault="00B51419" w:rsidP="00B51419">
            <w:r w:rsidRPr="00FA5713">
              <w:t>Освобождение от уплаты налога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8037AC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2126" w:type="dxa"/>
          </w:tcPr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419" w:rsidRPr="008037AC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муниципальных  программ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>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  <w:gridSpan w:val="2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B51419" w:rsidTr="00BB3ADE">
        <w:trPr>
          <w:trHeight w:val="983"/>
        </w:trPr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предоставлением налоговых льгот, освобождений и иных преференций,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6" w:type="dxa"/>
          </w:tcPr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актами, на текущий финансовый год, очередной финансовый год и плановый период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51419" w:rsidRPr="00D01743" w:rsidRDefault="00B51419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51419" w:rsidRPr="008037AC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51419" w:rsidRPr="008037AC" w:rsidRDefault="00B51419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126" w:type="dxa"/>
          </w:tcPr>
          <w:p w:rsidR="00B51419" w:rsidRPr="00B51419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1419" w:rsidRPr="00B51419" w:rsidRDefault="00B51419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1419" w:rsidRDefault="00B51419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1419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1419" w:rsidRPr="00D01743" w:rsidRDefault="00B51419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268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419" w:rsidTr="00BB3ADE">
        <w:trPr>
          <w:gridAfter w:val="6"/>
          <w:wAfter w:w="10205" w:type="dxa"/>
        </w:trPr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419" w:rsidRPr="008037AC" w:rsidRDefault="00B51419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auto"/>
            </w:tcBorders>
          </w:tcPr>
          <w:p w:rsidR="00B51419" w:rsidRPr="008037AC" w:rsidRDefault="00B51419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3"/>
            <w:tcBorders>
              <w:left w:val="single" w:sz="4" w:space="0" w:color="auto"/>
            </w:tcBorders>
          </w:tcPr>
          <w:p w:rsidR="00B51419" w:rsidRPr="008037AC" w:rsidRDefault="00B51419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 за отчетный год и за год, предшествующий отчетному году (тыс. рублей)</w:t>
            </w:r>
          </w:p>
        </w:tc>
        <w:tc>
          <w:tcPr>
            <w:tcW w:w="2268" w:type="dxa"/>
          </w:tcPr>
          <w:p w:rsidR="00B51419" w:rsidRPr="00D01743" w:rsidRDefault="00B51419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842" w:type="dxa"/>
          </w:tcPr>
          <w:p w:rsidR="00B5141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BB3ADE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 xml:space="preserve">- 0,0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51419" w:rsidRPr="00D01743" w:rsidRDefault="00B51419" w:rsidP="00BB3A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BB3AD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-0,0т.р.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BB3ADE">
              <w:rPr>
                <w:rFonts w:ascii="Times New Roman" w:hAnsi="Times New Roman" w:cs="Times New Roman"/>
                <w:sz w:val="20"/>
              </w:rPr>
              <w:t>21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51419" w:rsidRPr="008037AC" w:rsidRDefault="00B51419" w:rsidP="00BB3A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BB3ADE">
              <w:rPr>
                <w:rFonts w:ascii="Times New Roman" w:hAnsi="Times New Roman" w:cs="Times New Roman"/>
                <w:sz w:val="20"/>
              </w:rPr>
              <w:t>22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0,0т.р</w:t>
            </w:r>
            <w:proofErr w:type="gramEnd"/>
          </w:p>
        </w:tc>
        <w:tc>
          <w:tcPr>
            <w:tcW w:w="2126" w:type="dxa"/>
          </w:tcPr>
          <w:p w:rsidR="00B51419" w:rsidRPr="008037AC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8037AC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BB3ADE">
              <w:rPr>
                <w:rFonts w:ascii="Times New Roman" w:hAnsi="Times New Roman" w:cs="Times New Roman"/>
                <w:sz w:val="20"/>
              </w:rPr>
              <w:t>21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51419" w:rsidRPr="008037AC" w:rsidRDefault="00B51419" w:rsidP="00BB3A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BB3ADE">
              <w:rPr>
                <w:rFonts w:ascii="Times New Roman" w:hAnsi="Times New Roman" w:cs="Times New Roman"/>
                <w:sz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0,0т.р</w:t>
            </w:r>
            <w:proofErr w:type="gramEnd"/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268" w:type="dxa"/>
          </w:tcPr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1419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1419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419" w:rsidRPr="008037AC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51419" w:rsidRPr="008037AC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51419" w:rsidRPr="008037AC" w:rsidRDefault="00B51419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126" w:type="dxa"/>
          </w:tcPr>
          <w:p w:rsidR="00B51419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1419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51419" w:rsidRPr="00D01743" w:rsidRDefault="00B51419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B3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1,0т.р.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268" w:type="dxa"/>
          </w:tcPr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B51419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25.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268" w:type="dxa"/>
          </w:tcPr>
          <w:p w:rsidR="00B51419" w:rsidRPr="00D01743" w:rsidRDefault="00B51419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 xml:space="preserve">Ростовской </w:t>
            </w:r>
            <w:r w:rsidRPr="00D01743"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  <w:tc>
          <w:tcPr>
            <w:tcW w:w="1842" w:type="dxa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6" w:type="dxa"/>
          </w:tcPr>
          <w:p w:rsidR="00B5141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местный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бюджет  плательщиками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2268" w:type="dxa"/>
          </w:tcPr>
          <w:p w:rsidR="00B51419" w:rsidRPr="00D01743" w:rsidRDefault="00B51419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842" w:type="dxa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B51419" w:rsidRPr="008037AC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419" w:rsidTr="00B51419">
        <w:tc>
          <w:tcPr>
            <w:tcW w:w="671" w:type="dxa"/>
          </w:tcPr>
          <w:p w:rsidR="00B51419" w:rsidRPr="00C513A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268" w:type="dxa"/>
          </w:tcPr>
          <w:p w:rsidR="00B51419" w:rsidRPr="00D01743" w:rsidRDefault="00B51419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</w:t>
            </w:r>
            <w:r w:rsidRPr="00D01743">
              <w:rPr>
                <w:rFonts w:ascii="Times New Roman" w:hAnsi="Times New Roman" w:cs="Times New Roman"/>
                <w:sz w:val="20"/>
              </w:rPr>
              <w:t>кой области</w:t>
            </w:r>
          </w:p>
        </w:tc>
        <w:tc>
          <w:tcPr>
            <w:tcW w:w="1842" w:type="dxa"/>
          </w:tcPr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B51419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B51419" w:rsidTr="00B51419">
        <w:tc>
          <w:tcPr>
            <w:tcW w:w="671" w:type="dxa"/>
          </w:tcPr>
          <w:p w:rsidR="00B51419" w:rsidRPr="00DD17E4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6" w:type="dxa"/>
            <w:gridSpan w:val="6"/>
          </w:tcPr>
          <w:p w:rsidR="00B51419" w:rsidRPr="00D01743" w:rsidRDefault="00B51419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2268" w:type="dxa"/>
          </w:tcPr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2" w:type="dxa"/>
          </w:tcPr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1419" w:rsidRPr="008037AC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51419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1419" w:rsidRPr="00D01743" w:rsidRDefault="00B51419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0566FD" w:rsidP="000566FD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DC452B"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D6763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B3ADE" w:rsidRDefault="00210A71" w:rsidP="009101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763"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10A71" w:rsidRPr="00DD17E4" w:rsidRDefault="00210A71" w:rsidP="009101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055A5C">
        <w:rPr>
          <w:rFonts w:ascii="Times New Roman" w:hAnsi="Times New Roman" w:cs="Times New Roman"/>
          <w:b/>
          <w:sz w:val="28"/>
          <w:szCs w:val="28"/>
        </w:rPr>
        <w:t>2</w:t>
      </w:r>
      <w:r w:rsidR="00BB3ADE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Pr="0091017C" w:rsidRDefault="006D2191" w:rsidP="0091017C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 w:rsidR="00EB3E3A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Ветеран</w:t>
      </w:r>
      <w:r w:rsidR="0091017C">
        <w:rPr>
          <w:rFonts w:ascii="Times New Roman" w:hAnsi="Times New Roman"/>
          <w:color w:val="000000"/>
          <w:sz w:val="28"/>
          <w:szCs w:val="28"/>
        </w:rPr>
        <w:t>ов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и инвалид</w:t>
      </w:r>
      <w:r w:rsidR="0091017C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ВОВ</w:t>
      </w:r>
    </w:p>
    <w:p w:rsidR="0091017C" w:rsidRDefault="009D6763" w:rsidP="009101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210A71" w:rsidRPr="0091017C" w:rsidRDefault="00210A71" w:rsidP="0091017C">
      <w:pPr>
        <w:jc w:val="center"/>
        <w:rPr>
          <w:rFonts w:ascii="Times New Roman" w:eastAsiaTheme="minorEastAsia" w:hAnsi="Times New Roman"/>
          <w:sz w:val="20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Default="001539FA" w:rsidP="00B10DFF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91017C">
              <w:rPr>
                <w:rFonts w:ascii="Times New Roman" w:eastAsiaTheme="minorEastAsia" w:hAnsi="Times New Roman" w:cs="Times New Roman"/>
              </w:rPr>
              <w:t>2</w:t>
            </w:r>
          </w:p>
          <w:p w:rsidR="001539FA" w:rsidRPr="009D66B8" w:rsidRDefault="001539FA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91017C" w:rsidRPr="00C513A9" w:rsidTr="00C513A9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C513A9" w:rsidTr="00C513A9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целей социально-экономической политики поселения, не относящихся к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  программам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по получателям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9D6763" w:rsidP="009D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0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39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="00153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533" w:rsidRDefault="00210A71" w:rsidP="00910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9D676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132453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B3ADE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D6763"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55A5C">
        <w:rPr>
          <w:rFonts w:ascii="Times New Roman" w:hAnsi="Times New Roman" w:cs="Times New Roman"/>
          <w:b/>
          <w:sz w:val="28"/>
          <w:szCs w:val="28"/>
        </w:rPr>
        <w:t>2</w:t>
      </w:r>
      <w:r w:rsidR="00BB3ADE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Default="00132453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 w:rsidR="0091017C" w:rsidRPr="0091017C">
        <w:rPr>
          <w:rFonts w:ascii="Times New Roman" w:hAnsi="Times New Roman" w:cs="Times New Roman"/>
          <w:sz w:val="28"/>
          <w:szCs w:val="28"/>
        </w:rPr>
        <w:t xml:space="preserve">Вдов </w:t>
      </w:r>
      <w:r w:rsidR="00055A5C">
        <w:rPr>
          <w:rFonts w:ascii="Times New Roman" w:hAnsi="Times New Roman" w:cs="Times New Roman"/>
          <w:sz w:val="28"/>
          <w:szCs w:val="28"/>
        </w:rPr>
        <w:t xml:space="preserve">(не вступивших в повторный  брак) </w:t>
      </w:r>
      <w:r w:rsidR="0091017C" w:rsidRPr="0091017C">
        <w:rPr>
          <w:rFonts w:ascii="Times New Roman" w:hAnsi="Times New Roman" w:cs="Times New Roman"/>
          <w:sz w:val="28"/>
          <w:szCs w:val="28"/>
        </w:rPr>
        <w:t>ветеранов и</w:t>
      </w:r>
      <w:r w:rsidR="0091017C">
        <w:rPr>
          <w:rFonts w:ascii="Times New Roman" w:hAnsi="Times New Roman" w:cs="Times New Roman"/>
          <w:sz w:val="28"/>
          <w:szCs w:val="28"/>
        </w:rPr>
        <w:t xml:space="preserve"> инвалидов ВОВ</w:t>
      </w:r>
    </w:p>
    <w:p w:rsidR="001539FA" w:rsidRPr="00DD17E4" w:rsidRDefault="009D6763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91017C">
              <w:rPr>
                <w:rFonts w:ascii="Times New Roman" w:eastAsiaTheme="minorEastAsia" w:hAnsi="Times New Roman" w:cs="Times New Roman"/>
              </w:rPr>
              <w:t>2</w:t>
            </w:r>
          </w:p>
          <w:p w:rsidR="00132453" w:rsidRPr="00C513A9" w:rsidRDefault="001539F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  программам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  <w:proofErr w:type="gramEnd"/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6AC7" w:rsidRPr="00DD17E4" w:rsidRDefault="00A66AC7" w:rsidP="00A66A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/3</w:t>
      </w:r>
    </w:p>
    <w:p w:rsidR="00A66AC7" w:rsidRPr="00DD17E4" w:rsidRDefault="00A66AC7" w:rsidP="00A66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A66AC7" w:rsidRPr="00DD17E4" w:rsidRDefault="00A66AC7" w:rsidP="00A6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6AC7" w:rsidRDefault="00A66AC7" w:rsidP="00A6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6AC7" w:rsidRPr="00DD17E4" w:rsidRDefault="00A66AC7" w:rsidP="00A66A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B3ADE" w:rsidRDefault="00A66AC7" w:rsidP="00A66A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A66AC7" w:rsidRPr="00DD17E4" w:rsidRDefault="00A66AC7" w:rsidP="00A66A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B3ADE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6AC7" w:rsidRDefault="00A66AC7" w:rsidP="00A66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Граждан Российской Федерации, имеющих в составе семьи детей-инвалидов, и совместно проживающие с ними</w:t>
      </w:r>
    </w:p>
    <w:p w:rsidR="00A66AC7" w:rsidRPr="00DD17E4" w:rsidRDefault="00A66AC7" w:rsidP="00A66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Ефремовская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A66AC7" w:rsidRPr="005E386A" w:rsidRDefault="00A66AC7" w:rsidP="00A66A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A66AC7" w:rsidRPr="00DD17E4" w:rsidRDefault="00A66AC7" w:rsidP="00A66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AC7" w:rsidRPr="00DD17E4" w:rsidTr="00A66AC7">
        <w:tc>
          <w:tcPr>
            <w:tcW w:w="14663" w:type="dxa"/>
            <w:gridSpan w:val="4"/>
          </w:tcPr>
          <w:p w:rsidR="00A66AC7" w:rsidRPr="00C513A9" w:rsidRDefault="00A66AC7" w:rsidP="00A66A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Default="00A66AC7" w:rsidP="00A66AC7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91017C" w:rsidRDefault="00A66AC7" w:rsidP="00A6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66AC7" w:rsidRPr="00DD17E4" w:rsidTr="00A66AC7">
        <w:tc>
          <w:tcPr>
            <w:tcW w:w="14663" w:type="dxa"/>
            <w:gridSpan w:val="4"/>
          </w:tcPr>
          <w:p w:rsidR="00A66AC7" w:rsidRPr="00C513A9" w:rsidRDefault="00A66AC7" w:rsidP="00A66A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(или) целей социально-экономической политики поселения, не относящихся к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  программам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по получателям налоговых льгот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  <w:proofErr w:type="gramEnd"/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66AC7" w:rsidRPr="00DD17E4" w:rsidTr="00A66AC7">
        <w:tc>
          <w:tcPr>
            <w:tcW w:w="14663" w:type="dxa"/>
            <w:gridSpan w:val="4"/>
          </w:tcPr>
          <w:p w:rsidR="00A66AC7" w:rsidRPr="00C513A9" w:rsidRDefault="00A66AC7" w:rsidP="00A66A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6AC7" w:rsidRPr="00DD17E4" w:rsidRDefault="00A66AC7" w:rsidP="00A66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AC7" w:rsidRDefault="00A66AC7" w:rsidP="00A66AC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6AC7" w:rsidRDefault="00A66AC7" w:rsidP="00A66AC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6AC7" w:rsidRDefault="00A66AC7" w:rsidP="00A66AC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3ADE" w:rsidRDefault="00BB3ADE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A66AC7">
        <w:rPr>
          <w:rFonts w:ascii="Times New Roman" w:hAnsi="Times New Roman" w:cs="Times New Roman"/>
          <w:sz w:val="28"/>
          <w:szCs w:val="28"/>
        </w:rPr>
        <w:t>4</w:t>
      </w:r>
    </w:p>
    <w:p w:rsidR="005449F7" w:rsidRPr="00DD17E4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9D6763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5449F7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B3ADE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D6763"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55A5C">
        <w:rPr>
          <w:rFonts w:ascii="Times New Roman" w:hAnsi="Times New Roman" w:cs="Times New Roman"/>
          <w:b/>
          <w:sz w:val="28"/>
          <w:szCs w:val="28"/>
        </w:rPr>
        <w:t>2</w:t>
      </w:r>
      <w:r w:rsidR="00BB3ADE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</w:t>
      </w:r>
      <w:r w:rsidRPr="005449F7">
        <w:rPr>
          <w:rFonts w:ascii="Times New Roman" w:hAnsi="Times New Roman" w:cs="Times New Roman"/>
          <w:sz w:val="28"/>
          <w:szCs w:val="28"/>
        </w:rPr>
        <w:t>налога Граждан</w:t>
      </w:r>
      <w:r>
        <w:rPr>
          <w:rFonts w:ascii="Times New Roman" w:hAnsi="Times New Roman" w:cs="Times New Roman"/>
          <w:sz w:val="28"/>
          <w:szCs w:val="28"/>
        </w:rPr>
        <w:t xml:space="preserve"> РФ, </w:t>
      </w:r>
      <w:r w:rsidR="00A66AC7">
        <w:rPr>
          <w:rFonts w:ascii="Times New Roman" w:hAnsi="Times New Roman" w:cs="Times New Roman"/>
          <w:sz w:val="28"/>
          <w:szCs w:val="28"/>
        </w:rPr>
        <w:t>проживающих на территории Широко-Атамановского сельского поселения не менее 5 лет, имеющие трех и более несовершеннолетних детей, проживающие совместно с ними</w:t>
      </w:r>
      <w:r w:rsidRPr="005449F7">
        <w:rPr>
          <w:rFonts w:ascii="Times New Roman" w:hAnsi="Times New Roman" w:cs="Times New Roman"/>
          <w:sz w:val="28"/>
          <w:szCs w:val="28"/>
        </w:rPr>
        <w:t>, (в том числе граждан</w:t>
      </w:r>
      <w:r w:rsidR="00A66AC7">
        <w:rPr>
          <w:rFonts w:ascii="Times New Roman" w:hAnsi="Times New Roman" w:cs="Times New Roman"/>
          <w:sz w:val="28"/>
          <w:szCs w:val="28"/>
        </w:rPr>
        <w:t>е</w:t>
      </w:r>
      <w:r w:rsidRPr="005449F7">
        <w:rPr>
          <w:rFonts w:ascii="Times New Roman" w:hAnsi="Times New Roman" w:cs="Times New Roman"/>
          <w:sz w:val="28"/>
          <w:szCs w:val="28"/>
        </w:rPr>
        <w:t>, имеющих усыновленных(удочеренных), находящихся под опекой или попечительств</w:t>
      </w:r>
      <w:r w:rsidR="00A66AC7">
        <w:rPr>
          <w:rFonts w:ascii="Times New Roman" w:hAnsi="Times New Roman" w:cs="Times New Roman"/>
          <w:sz w:val="28"/>
          <w:szCs w:val="28"/>
        </w:rPr>
        <w:t>ом</w:t>
      </w:r>
      <w:r w:rsidRPr="005449F7">
        <w:rPr>
          <w:rFonts w:ascii="Times New Roman" w:hAnsi="Times New Roman" w:cs="Times New Roman"/>
          <w:sz w:val="28"/>
          <w:szCs w:val="28"/>
        </w:rPr>
        <w:t xml:space="preserve"> детей) </w:t>
      </w:r>
      <w:r w:rsidR="00A66AC7">
        <w:rPr>
          <w:rFonts w:ascii="Times New Roman" w:hAnsi="Times New Roman" w:cs="Times New Roman"/>
          <w:sz w:val="28"/>
          <w:szCs w:val="28"/>
        </w:rPr>
        <w:t>за земельные участки, предоставленные в общую долевую собственность граждан и их детей для индивидуального жилищного</w:t>
      </w:r>
      <w:r w:rsidR="004B2E8D">
        <w:rPr>
          <w:rFonts w:ascii="Times New Roman" w:hAnsi="Times New Roman" w:cs="Times New Roman"/>
          <w:sz w:val="28"/>
          <w:szCs w:val="28"/>
        </w:rPr>
        <w:t xml:space="preserve"> строительства или ведения личного подсобного хозяйства в порядке и на условиях, определенных Областным законом Ростовской области от 22.07.2002 № 19-ЗС « О регулировании земельных отноше</w:t>
      </w:r>
      <w:r w:rsidR="00597213">
        <w:rPr>
          <w:rFonts w:ascii="Times New Roman" w:hAnsi="Times New Roman" w:cs="Times New Roman"/>
          <w:sz w:val="28"/>
          <w:szCs w:val="28"/>
        </w:rPr>
        <w:t>ни</w:t>
      </w:r>
      <w:r w:rsidR="004B2E8D">
        <w:rPr>
          <w:rFonts w:ascii="Times New Roman" w:hAnsi="Times New Roman" w:cs="Times New Roman"/>
          <w:sz w:val="28"/>
          <w:szCs w:val="28"/>
        </w:rPr>
        <w:t xml:space="preserve">й в Ростовской области». </w:t>
      </w:r>
    </w:p>
    <w:p w:rsidR="005449F7" w:rsidRDefault="009D6763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 w:rsidR="0054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9F7" w:rsidRPr="005E386A" w:rsidRDefault="005449F7" w:rsidP="005449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Default="005449F7" w:rsidP="0093695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  программам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9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Pr="00C513A9" w:rsidRDefault="005449F7" w:rsidP="0054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449F7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71"/>
    <w:rsid w:val="000049EB"/>
    <w:rsid w:val="00027BEE"/>
    <w:rsid w:val="0004769D"/>
    <w:rsid w:val="00055A5C"/>
    <w:rsid w:val="000566F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B2E8D"/>
    <w:rsid w:val="004D7C32"/>
    <w:rsid w:val="004E49B5"/>
    <w:rsid w:val="00501FE1"/>
    <w:rsid w:val="00515841"/>
    <w:rsid w:val="0054264D"/>
    <w:rsid w:val="005449F7"/>
    <w:rsid w:val="00547888"/>
    <w:rsid w:val="00572907"/>
    <w:rsid w:val="0059571F"/>
    <w:rsid w:val="00597213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763"/>
    <w:rsid w:val="009D6A7B"/>
    <w:rsid w:val="009D6D2C"/>
    <w:rsid w:val="00A37101"/>
    <w:rsid w:val="00A451E6"/>
    <w:rsid w:val="00A51CCD"/>
    <w:rsid w:val="00A66AC7"/>
    <w:rsid w:val="00A76D82"/>
    <w:rsid w:val="00A77A82"/>
    <w:rsid w:val="00A8192B"/>
    <w:rsid w:val="00AA1D30"/>
    <w:rsid w:val="00AD6C81"/>
    <w:rsid w:val="00AF51C4"/>
    <w:rsid w:val="00B10DFF"/>
    <w:rsid w:val="00B251DE"/>
    <w:rsid w:val="00B447F7"/>
    <w:rsid w:val="00B46458"/>
    <w:rsid w:val="00B51419"/>
    <w:rsid w:val="00B62197"/>
    <w:rsid w:val="00B70DBB"/>
    <w:rsid w:val="00BB3ADE"/>
    <w:rsid w:val="00BD1E15"/>
    <w:rsid w:val="00BD31A0"/>
    <w:rsid w:val="00BD50D1"/>
    <w:rsid w:val="00BE571D"/>
    <w:rsid w:val="00BF3B06"/>
    <w:rsid w:val="00C218B0"/>
    <w:rsid w:val="00C35F53"/>
    <w:rsid w:val="00C4660A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55C9A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C670E-DD5E-48E4-B1CE-D918292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E55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5A1F-68DF-4DE0-994A-E9938749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2020-05-19T07:15:00Z</cp:lastPrinted>
  <dcterms:created xsi:type="dcterms:W3CDTF">2021-07-26T10:57:00Z</dcterms:created>
  <dcterms:modified xsi:type="dcterms:W3CDTF">2022-08-15T11:04:00Z</dcterms:modified>
</cp:coreProperties>
</file>