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99" w:rsidRPr="0066537A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D46399">
      <w:pPr>
        <w:pStyle w:val="af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46399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2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№79</w:t>
      </w:r>
    </w:p>
    <w:p w:rsidR="00D46399" w:rsidRPr="00097185" w:rsidRDefault="00D46399" w:rsidP="00D4639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Устава муниципального образования </w:t>
      </w:r>
    </w:p>
    <w:p w:rsidR="00D46399" w:rsidRPr="00097185" w:rsidRDefault="00D46399" w:rsidP="00D4639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46399" w:rsidRPr="00097185" w:rsidRDefault="00D46399" w:rsidP="00D46399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6399" w:rsidRPr="00097185" w:rsidRDefault="00D46399" w:rsidP="00D4639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680" w:type="dxa"/>
        <w:tblLayout w:type="fixed"/>
        <w:tblLook w:val="01E0" w:firstRow="1" w:lastRow="1" w:firstColumn="1" w:lastColumn="1" w:noHBand="0" w:noVBand="0"/>
      </w:tblPr>
      <w:tblGrid>
        <w:gridCol w:w="6771"/>
        <w:gridCol w:w="236"/>
        <w:gridCol w:w="6673"/>
      </w:tblGrid>
      <w:tr w:rsidR="00D46399" w:rsidRPr="00097185" w:rsidTr="00BC22F3">
        <w:trPr>
          <w:trHeight w:val="714"/>
        </w:trPr>
        <w:tc>
          <w:tcPr>
            <w:tcW w:w="6771" w:type="dxa"/>
          </w:tcPr>
          <w:p w:rsidR="00D46399" w:rsidRPr="00097185" w:rsidRDefault="00D46399" w:rsidP="00BC22F3">
            <w:pPr>
              <w:tabs>
                <w:tab w:val="left" w:pos="2700"/>
                <w:tab w:val="left" w:pos="4140"/>
              </w:tabs>
              <w:ind w:right="36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обранием                     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                                   </w:t>
            </w:r>
          </w:p>
        </w:tc>
        <w:tc>
          <w:tcPr>
            <w:tcW w:w="236" w:type="dxa"/>
          </w:tcPr>
          <w:p w:rsidR="00D46399" w:rsidRPr="00097185" w:rsidRDefault="00D46399" w:rsidP="00BC22F3">
            <w:pPr>
              <w:ind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3" w:type="dxa"/>
          </w:tcPr>
          <w:p w:rsidR="00D46399" w:rsidRPr="00097185" w:rsidRDefault="001503E6" w:rsidP="001503E6">
            <w:pPr>
              <w:ind w:right="36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D463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  2019</w:t>
            </w:r>
            <w:r w:rsidR="00D46399"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46399" w:rsidRPr="00097185" w:rsidRDefault="00D46399" w:rsidP="00D463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Принять за основу проект устава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(приложение №1).</w:t>
      </w:r>
    </w:p>
    <w:p w:rsidR="00D46399" w:rsidRPr="00097185" w:rsidRDefault="00D46399" w:rsidP="00D46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Порядок участия граждан в обсуждении проекта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порядка учета предложений по данному проекту (приложение №2).</w:t>
      </w:r>
    </w:p>
    <w:p w:rsidR="00D46399" w:rsidRPr="00097185" w:rsidRDefault="00D46399" w:rsidP="00D46399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Порядок участия граждан в обсуждении проекта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порядка учета предложений по данному проекту в печатном издании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</w:t>
      </w:r>
      <w:r w:rsidR="00BC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Pr="0009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бюллетень»</w:t>
      </w:r>
    </w:p>
    <w:p w:rsidR="00D46399" w:rsidRPr="0015641F" w:rsidRDefault="00D46399" w:rsidP="00D4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97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</w:t>
      </w:r>
      <w:r w:rsidR="00404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обсуждению проекта «Устава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 Морозовского района.</w:t>
      </w:r>
    </w:p>
    <w:p w:rsidR="00D46399" w:rsidRPr="001503E6" w:rsidRDefault="001503E6" w:rsidP="00D4639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</w:t>
      </w:r>
      <w:r w:rsidR="00B311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20</w:t>
      </w:r>
      <w:r w:rsidRPr="00596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.03.2019 </w:t>
      </w:r>
      <w:r w:rsidR="00D46399" w:rsidRPr="00596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года в 10-00</w:t>
      </w:r>
      <w:r w:rsidR="00596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ч.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по адресу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хутор 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Широко-Атамановский,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150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Центральная ,41.</w:t>
      </w:r>
    </w:p>
    <w:p w:rsidR="00D46399" w:rsidRPr="00097185" w:rsidRDefault="00D46399" w:rsidP="00D463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5.</w:t>
      </w:r>
      <w:r w:rsidRPr="0009718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Создать организационный комитет по проведению публичных слушаний согласно приложению №3.</w:t>
      </w:r>
    </w:p>
    <w:p w:rsidR="00D46399" w:rsidRPr="00097185" w:rsidRDefault="00404849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публичных слушаний сформировать комиссию в количестве 5 человек в составе:</w:t>
      </w:r>
    </w:p>
    <w:p w:rsidR="00D46399" w:rsidRPr="00097185" w:rsidRDefault="00D46399" w:rsidP="00D46399">
      <w:pPr>
        <w:tabs>
          <w:tab w:val="left" w:pos="486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Басай Александр Викторович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Собрания депутатов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</w:p>
    <w:p w:rsidR="00D46399" w:rsidRPr="00097185" w:rsidRDefault="00D46399" w:rsidP="00D46399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Ефремовск</w:t>
      </w:r>
      <w:r w:rsidR="00404849">
        <w:rPr>
          <w:rFonts w:ascii="Times New Roman" w:eastAsia="Calibri" w:hAnsi="Times New Roman" w:cs="Times New Roman"/>
          <w:sz w:val="28"/>
          <w:szCs w:val="28"/>
          <w:lang w:eastAsia="ru-RU"/>
        </w:rPr>
        <w:t>ая Оксана Владимировна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сек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тором экономики и финансов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Широко-Атамановского  сельского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46399" w:rsidRPr="00097185" w:rsidRDefault="00D46399" w:rsidP="001503E6">
      <w:pPr>
        <w:tabs>
          <w:tab w:val="left" w:pos="486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Аверченко Ирина Сергеевна – ведущий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по общим воп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росам         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Широко-Атамановского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D46399" w:rsidRPr="00097185" w:rsidRDefault="00D46399" w:rsidP="00D46399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Погребнова Наталья Михайловна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 Собрания депутатов </w:t>
      </w:r>
      <w:r w:rsidR="004048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Широко-Атамановского сельского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</w:p>
    <w:p w:rsidR="00D46399" w:rsidRPr="0003604C" w:rsidRDefault="00D46399" w:rsidP="0003604C">
      <w:pPr>
        <w:spacing w:after="0" w:line="240" w:lineRule="auto"/>
        <w:ind w:right="-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="001503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50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Гелисханова Анна Петровна – депутат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Широко-Атамановского сельского </w:t>
      </w:r>
      <w:r w:rsidRPr="0009718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D46399" w:rsidRPr="00097185" w:rsidRDefault="0003604C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</w:t>
      </w:r>
      <w:r w:rsid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предложения по проекту «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Широко-Атамановское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4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ьское поселение» выносимому на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принимаютс</w:t>
      </w:r>
      <w:r w:rsidR="0040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письменном виде, комиссией по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 и проведению публичных слушаний включительно до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11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Ростовская область, Морозовский район,  х. </w:t>
      </w:r>
      <w:r w:rsid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Широко-Атамановский 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50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38, а</w:t>
      </w:r>
      <w:r w:rsidR="00D46399"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 сельского поселения.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Настоящее решение вступает в силу со дня его официального опубликования.</w:t>
      </w: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D46399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097185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D46399" w:rsidRPr="00097185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Широко-Атамановского</w:t>
      </w:r>
    </w:p>
    <w:p w:rsidR="00D46399" w:rsidRPr="00097185" w:rsidRDefault="00D46399" w:rsidP="0086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</w:t>
      </w:r>
      <w:r w:rsidR="0086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9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6356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А.В.Басай</w:t>
      </w:r>
    </w:p>
    <w:p w:rsidR="00D46399" w:rsidRPr="00097185" w:rsidRDefault="00D4639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49" w:rsidRDefault="00404849" w:rsidP="00D46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Default="00D46399" w:rsidP="00D463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D4639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D46399" w:rsidRDefault="00D46399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Default="005142FF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404849" w:rsidRDefault="00404849" w:rsidP="00E76DBD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03604C" w:rsidRDefault="0003604C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99" w:rsidRPr="00596473" w:rsidRDefault="00E76DBD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46399" w:rsidRPr="0003604C" w:rsidRDefault="0040484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№</w:t>
      </w:r>
      <w:r w:rsidR="005C04CC"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D46399" w:rsidRPr="0003604C" w:rsidRDefault="00D4639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04CC"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13.03.2019</w:t>
      </w: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D46399" w:rsidRPr="0003604C" w:rsidRDefault="00D4639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:rsidR="00D46399" w:rsidRPr="0003604C" w:rsidRDefault="00D46399" w:rsidP="00596473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="00596473"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46399" w:rsidRPr="00AB5C39" w:rsidRDefault="00D46399" w:rsidP="00863562">
      <w:pPr>
        <w:spacing w:after="0" w:line="240" w:lineRule="atLeast"/>
        <w:ind w:left="6804" w:firstLine="709"/>
        <w:jc w:val="center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D46399" w:rsidRPr="00AB5C39" w:rsidRDefault="00D46399" w:rsidP="00D46399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863562" w:rsidRPr="00605E3A" w:rsidRDefault="00863562" w:rsidP="00863562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b/>
          <w:bCs/>
          <w:sz w:val="28"/>
        </w:rPr>
        <w:t xml:space="preserve">Широко-Атамановское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863562" w:rsidRPr="00605E3A" w:rsidRDefault="00863562" w:rsidP="00863562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Default="00863562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596473" w:rsidRDefault="00596473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596473" w:rsidRDefault="00596473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596473" w:rsidRPr="00605E3A" w:rsidRDefault="00596473" w:rsidP="00863562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63562" w:rsidRPr="00605E3A" w:rsidRDefault="00863562" w:rsidP="00863562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х. Широко-Атамановский </w:t>
      </w:r>
    </w:p>
    <w:p w:rsidR="005C04CC" w:rsidRDefault="005C04CC" w:rsidP="0086356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4CC" w:rsidRDefault="005C04CC" w:rsidP="0086356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4CC" w:rsidRDefault="005C04CC" w:rsidP="0086356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DBD" w:rsidRDefault="00E76DBD" w:rsidP="0086356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562" w:rsidRPr="00605E3A" w:rsidRDefault="00863562" w:rsidP="00863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562" w:rsidRDefault="00863562" w:rsidP="008635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27.12.2004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247-ЗС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Морозовский </w:t>
      </w:r>
      <w:r w:rsidRPr="00605E3A">
        <w:rPr>
          <w:rFonts w:ascii="Times New Roman" w:hAnsi="Times New Roman"/>
          <w:sz w:val="28"/>
          <w:szCs w:val="28"/>
        </w:rPr>
        <w:t>район),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142FF" w:rsidRPr="002D0ADD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ADD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2D0ADD">
        <w:rPr>
          <w:rFonts w:ascii="Times New Roman" w:hAnsi="Times New Roman"/>
          <w:sz w:val="28"/>
          <w:szCs w:val="28"/>
        </w:rPr>
        <w:t xml:space="preserve"> сельского поселения входят следующие населенные пункты: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>1) хутор Широко-Атамановский – административный центр;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2) хутор Безымянка;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3) хутор Беляев;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4) хутор Большая Хлоповая;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5) хутор Владимиров;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6) поселок Комсомольский;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7) хутор Малая Хлоповая;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8) хутор Павлов;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 xml:space="preserve"> 9) хутор Севостьянов;</w:t>
      </w:r>
    </w:p>
    <w:p w:rsidR="005142FF" w:rsidRPr="00F74A91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>10) хутор Троицкий;</w:t>
      </w:r>
    </w:p>
    <w:p w:rsidR="005142FF" w:rsidRPr="002D0ADD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4A91">
        <w:rPr>
          <w:rFonts w:ascii="Times New Roman" w:hAnsi="Times New Roman"/>
          <w:sz w:val="28"/>
          <w:szCs w:val="28"/>
        </w:rPr>
        <w:t>11) хутор Чекалов.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границ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pStyle w:val="af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электро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тепло-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5142FF" w:rsidRPr="00605E3A" w:rsidRDefault="005142FF" w:rsidP="005142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5142FF" w:rsidRPr="00605E3A" w:rsidRDefault="005142FF" w:rsidP="005142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bookmarkEnd w:id="5"/>
    <w:bookmarkEnd w:id="6"/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полиции;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161970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</w:t>
      </w:r>
      <w:r w:rsidRPr="0016197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 вправе заключать соглашения с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161970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61970">
        <w:rPr>
          <w:rFonts w:ascii="Times New Roman" w:hAnsi="Times New Roman"/>
          <w:sz w:val="28"/>
          <w:szCs w:val="28"/>
          <w:lang w:eastAsia="hy-AM"/>
        </w:rPr>
        <w:t>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42FF" w:rsidRPr="00161970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161970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Широко-Атамановского</w:t>
      </w:r>
      <w:r w:rsidRPr="00161970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5142FF" w:rsidRPr="00613AA4" w:rsidRDefault="005142FF" w:rsidP="005142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4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8" w:history="1">
        <w:r w:rsidRPr="00613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3AA4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5142FF" w:rsidRPr="00613AA4" w:rsidRDefault="005142FF" w:rsidP="005142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4">
        <w:rPr>
          <w:rFonts w:ascii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142FF" w:rsidRPr="00613AA4" w:rsidRDefault="005142FF" w:rsidP="005142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4">
        <w:rPr>
          <w:rFonts w:ascii="Times New Roman" w:hAnsi="Times New Roman" w:cs="Times New Roman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 xml:space="preserve">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 депутатов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поселения, а в случае если срок полномочий истекает в год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7E6">
        <w:rPr>
          <w:rFonts w:ascii="Times New Roman" w:hAnsi="Times New Roman"/>
          <w:sz w:val="28"/>
          <w:szCs w:val="28"/>
        </w:rPr>
        <w:t xml:space="preserve">сельский населенный пункт, входящий в состав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AB77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5142FF" w:rsidRPr="003F7578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5142FF" w:rsidRPr="000F67E6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7E6">
        <w:rPr>
          <w:rFonts w:ascii="Times New Roman" w:hAnsi="Times New Roman"/>
          <w:sz w:val="28"/>
          <w:szCs w:val="28"/>
        </w:rPr>
        <w:t xml:space="preserve">Если для достижения примерного равенства округов по числу граждан необходимо включить в состав округа несколько населенных </w:t>
      </w:r>
      <w:r w:rsidRPr="000F67E6">
        <w:rPr>
          <w:rFonts w:ascii="Times New Roman" w:hAnsi="Times New Roman"/>
          <w:sz w:val="28"/>
          <w:szCs w:val="28"/>
        </w:rPr>
        <w:lastRenderedPageBreak/>
        <w:t xml:space="preserve">пунктов, требование о примерном равенстве округов не применяется, округ образуется в границах каждого из указанных населенных </w:t>
      </w:r>
      <w:r>
        <w:rPr>
          <w:rFonts w:ascii="Times New Roman" w:hAnsi="Times New Roman"/>
          <w:sz w:val="28"/>
          <w:szCs w:val="28"/>
        </w:rPr>
        <w:t>пунктов.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7E6">
        <w:rPr>
          <w:rFonts w:ascii="Times New Roman" w:hAnsi="Times New Roman"/>
          <w:iCs/>
          <w:sz w:val="28"/>
          <w:szCs w:val="28"/>
        </w:rPr>
        <w:t>многомандатным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5142FF" w:rsidRPr="000F67E6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0F67E6">
        <w:rPr>
          <w:rFonts w:ascii="Times New Roman" w:hAnsi="Times New Roman"/>
          <w:iCs/>
          <w:sz w:val="28"/>
          <w:szCs w:val="28"/>
        </w:rPr>
        <w:t xml:space="preserve"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</w:t>
      </w:r>
      <w:r>
        <w:rPr>
          <w:rFonts w:ascii="Times New Roman" w:hAnsi="Times New Roman"/>
          <w:iCs/>
          <w:sz w:val="28"/>
          <w:szCs w:val="28"/>
        </w:rPr>
        <w:t>мандатов.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968AA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F968AA">
        <w:rPr>
          <w:rFonts w:ascii="Times New Roman" w:hAnsi="Times New Roman"/>
          <w:sz w:val="28"/>
          <w:szCs w:val="28"/>
        </w:rPr>
        <w:t xml:space="preserve"> сельского поселения не обладает правами юридического лица.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7</w:t>
      </w:r>
      <w:r w:rsidRPr="005547F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Широко-Атамановским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5142FF" w:rsidRPr="00F968A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5142FF" w:rsidRPr="00F968A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68AA">
        <w:rPr>
          <w:rFonts w:ascii="Times New Roman" w:hAnsi="Times New Roman"/>
          <w:sz w:val="28"/>
          <w:szCs w:val="28"/>
        </w:rPr>
        <w:t xml:space="preserve">6) в случае нарушения срока издания муниципального правового акта, требуемого для реализации решения, принятого путем прямого волеизъявления </w:t>
      </w:r>
      <w:r>
        <w:rPr>
          <w:rFonts w:ascii="Times New Roman" w:hAnsi="Times New Roman"/>
          <w:sz w:val="28"/>
          <w:szCs w:val="28"/>
        </w:rPr>
        <w:t>граждан.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5142FF" w:rsidRPr="00605E3A" w:rsidRDefault="005142FF" w:rsidP="0051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Широко-Атамановское сельское поселение».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Широко-Атамановским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</w:t>
      </w:r>
      <w:r>
        <w:rPr>
          <w:rFonts w:ascii="Times New Roman" w:hAnsi="Times New Roman"/>
          <w:sz w:val="28"/>
          <w:szCs w:val="28"/>
        </w:rPr>
        <w:lastRenderedPageBreak/>
        <w:t xml:space="preserve">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Широко-Атамановским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5142FF" w:rsidRPr="00605E3A" w:rsidRDefault="005142FF" w:rsidP="005142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5142FF" w:rsidRPr="00605E3A" w:rsidRDefault="005142FF" w:rsidP="005142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5142FF" w:rsidRPr="00605E3A" w:rsidRDefault="005142FF" w:rsidP="005142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hAnsi="Times New Roman"/>
          <w:color w:val="000000"/>
          <w:sz w:val="28"/>
          <w:szCs w:val="28"/>
        </w:rPr>
        <w:t>17)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участвует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отходов;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5142FF" w:rsidRPr="00613AA4" w:rsidRDefault="005142FF" w:rsidP="005142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4">
        <w:rPr>
          <w:rFonts w:ascii="Times New Roman" w:hAnsi="Times New Roman" w:cs="Times New Roman"/>
          <w:sz w:val="28"/>
          <w:szCs w:val="28"/>
        </w:rPr>
        <w:t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Широко-Атамановского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 w:rsidR="00613AA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внешнеэкономические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создавать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пожарную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программ</w:t>
        </w:r>
      </w:hyperlink>
      <w:r w:rsidRPr="00605E3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05E3A">
          <w:rPr>
            <w:rFonts w:ascii="Times New Roman" w:hAnsi="Times New Roman"/>
            <w:sz w:val="28"/>
            <w:szCs w:val="28"/>
          </w:rPr>
          <w:t>требования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5142FF" w:rsidRPr="006505C0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участвует в соответствии с Федеральным законом от 24 июля 2007 года</w:t>
      </w:r>
      <w:r w:rsidRPr="006505C0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C0">
        <w:rPr>
          <w:rFonts w:ascii="Times New Roman" w:hAnsi="Times New Roman"/>
          <w:sz w:val="28"/>
          <w:szCs w:val="28"/>
        </w:rPr>
        <w:t>46) осуществляет полномочия в сфере стратегического планирования, 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Морозовский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Pr="00893DDE">
        <w:rPr>
          <w:rFonts w:ascii="Times New Roman" w:hAnsi="Times New Roman"/>
          <w:color w:val="000000"/>
          <w:sz w:val="28"/>
          <w:szCs w:val="28"/>
        </w:rPr>
        <w:t>, право на пользование транспортом</w:t>
      </w:r>
    </w:p>
    <w:p w:rsidR="005142FF" w:rsidRPr="00605E3A" w:rsidRDefault="005142FF" w:rsidP="005142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5142FF" w:rsidRPr="00605E3A" w:rsidRDefault="005142FF" w:rsidP="005142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Морозовского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старостой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населенного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пункта.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rFonts w:ascii="Times New Roman" w:hAnsi="Times New Roman"/>
          <w:sz w:val="28"/>
          <w:szCs w:val="28"/>
          <w:lang w:eastAsia="hy-AM"/>
        </w:rPr>
        <w:t xml:space="preserve">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5142FF" w:rsidRPr="00605E3A" w:rsidRDefault="005142FF" w:rsidP="005142FF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правового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акта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br/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дополнений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Широко-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Атамановское </w:t>
      </w:r>
      <w:r w:rsidRPr="00605E3A">
        <w:rPr>
          <w:rFonts w:ascii="Times New Roman" w:hAnsi="Times New Roman"/>
          <w:color w:val="000000"/>
          <w:sz w:val="28"/>
          <w:szCs w:val="28"/>
        </w:rPr>
        <w:t>сельское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hyperlink r:id="rId12" w:history="1">
        <w:r w:rsidRPr="00605E3A">
          <w:rPr>
            <w:rStyle w:val="ab"/>
            <w:color w:val="000000"/>
            <w:sz w:val="28"/>
            <w:szCs w:val="28"/>
            <w:lang w:val="en-US" w:eastAsia="hy-AM"/>
          </w:rPr>
          <w:t>http</w:t>
        </w:r>
        <w:r w:rsidRPr="00605E3A">
          <w:rPr>
            <w:rStyle w:val="ab"/>
            <w:color w:val="000000"/>
            <w:sz w:val="28"/>
            <w:szCs w:val="28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br/>
        <w:t>от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  <w:lang w:eastAsia="hy-AM"/>
        </w:rPr>
        <w:t>05.03.2018).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CF5FA1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Широко-Атамановском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Широко-Атамановском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</w:t>
      </w:r>
      <w:r w:rsidR="00CF5FA1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</w:t>
      </w:r>
      <w:r>
        <w:rPr>
          <w:rFonts w:ascii="Times New Roman" w:hAnsi="Times New Roman"/>
          <w:sz w:val="28"/>
          <w:szCs w:val="28"/>
        </w:rPr>
        <w:lastRenderedPageBreak/>
        <w:t xml:space="preserve">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5142FF" w:rsidRPr="00CF5FA1" w:rsidRDefault="005142FF" w:rsidP="00514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FA1">
        <w:rPr>
          <w:rFonts w:ascii="Times New Roman" w:hAnsi="Times New Roman" w:cs="Times New Roman"/>
          <w:sz w:val="28"/>
          <w:szCs w:val="28"/>
        </w:rPr>
        <w:t xml:space="preserve">2) совершения председателем Собрания депутатов – главой Широко-Атамановского сельского поселения, главой Администрации Широко-Атамановского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 w:rsidRPr="00CF5FA1">
        <w:rPr>
          <w:rFonts w:ascii="Times New Roman" w:hAnsi="Times New Roman" w:cs="Times New Roman"/>
          <w:sz w:val="28"/>
          <w:szCs w:val="28"/>
        </w:rPr>
        <w:lastRenderedPageBreak/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председатель Собрания депутатов - глава Широко-Атамановского сельского поселения, глава Администрации Широко-Атамановского сельского поселения не принял в пределах своих полномочий мер по исполнению решения суда.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5142FF" w:rsidRPr="00605E3A" w:rsidRDefault="005142FF" w:rsidP="00514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142FF" w:rsidRPr="00605E3A" w:rsidRDefault="005142FF" w:rsidP="00514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5142FF" w:rsidRPr="00605E3A" w:rsidRDefault="005142FF" w:rsidP="005142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5142FF" w:rsidRPr="00605E3A" w:rsidRDefault="005142FF" w:rsidP="005142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FF" w:rsidRPr="00605E3A" w:rsidRDefault="005142FF" w:rsidP="005142F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E3A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Настоящий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вступает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опубликования,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произведенного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/>
          <w:sz w:val="28"/>
          <w:szCs w:val="28"/>
        </w:rPr>
        <w:t>регистрации.</w:t>
      </w:r>
    </w:p>
    <w:p w:rsidR="005142FF" w:rsidRPr="00605E3A" w:rsidRDefault="005142FF" w:rsidP="00514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399" w:rsidRDefault="00D46399" w:rsidP="00D463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Pr="00CF5FA1" w:rsidRDefault="00CF5FA1" w:rsidP="00CF5FA1">
      <w:pPr>
        <w:tabs>
          <w:tab w:val="left" w:pos="6165"/>
          <w:tab w:val="left" w:pos="6540"/>
          <w:tab w:val="left" w:pos="7965"/>
        </w:tabs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</w:t>
      </w:r>
      <w:r w:rsidR="00D46399" w:rsidRPr="000B1D47">
        <w:rPr>
          <w:rFonts w:ascii="Calibri" w:eastAsia="Calibri" w:hAnsi="Calibri" w:cs="Times New Roman"/>
          <w:b/>
        </w:rPr>
        <w:t>П</w:t>
      </w:r>
      <w:r w:rsidR="00D46399" w:rsidRPr="000B1D47">
        <w:rPr>
          <w:rFonts w:ascii="Times New Roman" w:eastAsia="Times New Roman" w:hAnsi="Times New Roman" w:cs="Times New Roman"/>
          <w:b/>
          <w:lang w:eastAsia="ru-RU"/>
        </w:rPr>
        <w:t>риложение 2</w:t>
      </w:r>
    </w:p>
    <w:p w:rsidR="00D46399" w:rsidRPr="000B1D47" w:rsidRDefault="00D46399" w:rsidP="00863562">
      <w:pPr>
        <w:spacing w:after="0"/>
        <w:ind w:left="666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D47">
        <w:rPr>
          <w:rFonts w:ascii="Times New Roman" w:eastAsia="Times New Roman" w:hAnsi="Times New Roman" w:cs="Times New Roman"/>
          <w:b/>
          <w:lang w:eastAsia="ru-RU"/>
        </w:rPr>
        <w:t>к Решению Собрания  депутатов</w:t>
      </w:r>
    </w:p>
    <w:p w:rsidR="00D46399" w:rsidRPr="000B1D47" w:rsidRDefault="00D46399" w:rsidP="00863562">
      <w:pPr>
        <w:spacing w:after="0"/>
        <w:ind w:left="666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D47">
        <w:rPr>
          <w:rFonts w:ascii="Times New Roman" w:eastAsia="Times New Roman" w:hAnsi="Times New Roman" w:cs="Times New Roman"/>
          <w:b/>
          <w:lang w:eastAsia="ru-RU"/>
        </w:rPr>
        <w:t>Широко-Атамановского  сельского поселения</w:t>
      </w:r>
    </w:p>
    <w:p w:rsidR="000B1D47" w:rsidRPr="000B1D47" w:rsidRDefault="00D46399" w:rsidP="000B1D47">
      <w:pPr>
        <w:ind w:left="6663" w:right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D47">
        <w:rPr>
          <w:rFonts w:ascii="Times New Roman" w:eastAsia="Times New Roman" w:hAnsi="Times New Roman" w:cs="Times New Roman"/>
          <w:b/>
          <w:lang w:eastAsia="ru-RU"/>
        </w:rPr>
        <w:t xml:space="preserve">от  </w:t>
      </w:r>
      <w:r w:rsidR="009F7E3A" w:rsidRPr="000B1D47">
        <w:rPr>
          <w:rFonts w:ascii="Times New Roman" w:eastAsia="Times New Roman" w:hAnsi="Times New Roman" w:cs="Times New Roman"/>
          <w:b/>
          <w:lang w:eastAsia="ru-RU"/>
        </w:rPr>
        <w:t xml:space="preserve">13.03.2019 г.  № </w:t>
      </w:r>
      <w:r w:rsidR="005C04CC" w:rsidRPr="000B1D47">
        <w:rPr>
          <w:rFonts w:ascii="Times New Roman" w:eastAsia="Times New Roman" w:hAnsi="Times New Roman" w:cs="Times New Roman"/>
          <w:b/>
          <w:lang w:eastAsia="ru-RU"/>
        </w:rPr>
        <w:t>79</w:t>
      </w:r>
      <w:r w:rsidR="009F7E3A" w:rsidRPr="000B1D4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46399" w:rsidRPr="00863562" w:rsidRDefault="00D46399" w:rsidP="00D463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D46399" w:rsidRPr="00863562" w:rsidRDefault="000B1D47" w:rsidP="00D463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«</w:t>
      </w:r>
      <w:r w:rsidR="00D46399" w:rsidRPr="0086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 муниципального об</w:t>
      </w:r>
      <w:r w:rsidR="00CF5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разования «Широко-Атамановское </w:t>
      </w:r>
      <w:r w:rsidR="00D46399" w:rsidRPr="0086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и участия граждан в его обсуждении </w:t>
      </w:r>
    </w:p>
    <w:p w:rsidR="00D46399" w:rsidRPr="0093391E" w:rsidRDefault="00D46399" w:rsidP="00D46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проекту «Устава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направляются в письменном или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виде по адресу:</w:t>
      </w:r>
      <w:r w:rsidRPr="0071128F">
        <w:rPr>
          <w:rFonts w:ascii="Times New Roman" w:hAnsi="Times New Roman"/>
          <w:sz w:val="24"/>
          <w:szCs w:val="24"/>
        </w:rPr>
        <w:t xml:space="preserve">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область, Морозовский район, 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</w:t>
      </w:r>
      <w:r w:rsidR="008635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тамановский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Мира, 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сельского поселения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="0086356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Широко-Атамановский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Морозовский р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Ростовская область, 347200</w:t>
      </w:r>
      <w:r w:rsidR="0086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 8(86384)3-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-16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 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5C04CC">
        <w:rPr>
          <w:rFonts w:ascii="Times New Roman" w:eastAsia="Times New Roman" w:hAnsi="Times New Roman" w:cs="Times New Roman"/>
          <w:sz w:val="28"/>
          <w:szCs w:val="28"/>
          <w:lang w:eastAsia="ru-RU"/>
        </w:rPr>
        <w:t>24248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</w:t>
      </w:r>
      <w:r w:rsidRPr="009339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официального обнародования указанного проекта.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39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от населения замечания и предложения по проекту </w:t>
      </w:r>
    </w:p>
    <w:p w:rsidR="00D46399" w:rsidRPr="0093391E" w:rsidRDefault="000B1D47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рассматриваются на заседании соответствующей постоянной комисс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или на заседан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На их основе депутатам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могут бы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внесены поправки к проекту «Устава 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4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="00D46399"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Граждане у</w:t>
      </w:r>
      <w:r w:rsidR="000B1D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частвуют в обсуждении проекта «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поселение»: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</w:t>
      </w:r>
      <w:r w:rsidR="000B1D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убличных слушаниях по проекту «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заседаниях Собрания депутатов Морозовского района и соответствующей постоянной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на которых рассматривается вопрос о проекте (принятии) 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B1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«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проводятся в порядке, установленном уставом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решениям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Допуск граждан на заседан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его постоянной комиссии осуществляется в порядке, установленном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Собрания депутатов Широко-Атамановского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D46399" w:rsidRPr="0093391E" w:rsidRDefault="00D46399" w:rsidP="00D463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«Широко-Атамановское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CF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«Информационный 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 сельского поселения»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Широко-Атамановского</w:t>
      </w:r>
      <w:r w:rsidRPr="0093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</w:p>
    <w:p w:rsidR="00D46399" w:rsidRDefault="00D46399" w:rsidP="00D46399"/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участия граждан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проекта Устава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«Широко-Атамановское сельское поселение»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Морозовского района и учета</w:t>
      </w:r>
    </w:p>
    <w:p w:rsidR="00D46399" w:rsidRPr="000B1D47" w:rsidRDefault="00D46399" w:rsidP="000B1D47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 по данному проекту</w:t>
      </w:r>
    </w:p>
    <w:p w:rsidR="00D46399" w:rsidRPr="00097185" w:rsidRDefault="00D46399" w:rsidP="00D46399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жителей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устава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Широко-Атамановского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080"/>
        <w:gridCol w:w="900"/>
        <w:gridCol w:w="1080"/>
        <w:gridCol w:w="1620"/>
        <w:gridCol w:w="1620"/>
        <w:gridCol w:w="1440"/>
      </w:tblGrid>
      <w:tr w:rsidR="00D46399" w:rsidRPr="00097185" w:rsidTr="00BC22F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внесения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Абзац,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пункт,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часть,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  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проекта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 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внесенного   </w:t>
            </w: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6399" w:rsidRPr="00097185" w:rsidTr="00BC22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6399" w:rsidRPr="00097185" w:rsidTr="00BC22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99" w:rsidRPr="00097185" w:rsidRDefault="00D46399" w:rsidP="00BC2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399" w:rsidRDefault="00D46399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A1" w:rsidRDefault="00CF5FA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21" w:rsidRDefault="00DE1E21" w:rsidP="00D46399">
      <w:pPr>
        <w:tabs>
          <w:tab w:val="left" w:pos="7020"/>
        </w:tabs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Порядку участия граждан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проекта Устава</w:t>
      </w:r>
    </w:p>
    <w:p w:rsidR="00D46399" w:rsidRPr="00DE1E21" w:rsidRDefault="00CF5FA1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46399"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«Широко-Атамановское сельское поселение»</w:t>
      </w:r>
    </w:p>
    <w:p w:rsidR="00D46399" w:rsidRPr="00DE1E21" w:rsidRDefault="00D46399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Морозовского района и учета</w:t>
      </w:r>
    </w:p>
    <w:p w:rsidR="00D46399" w:rsidRPr="00DE1E21" w:rsidRDefault="00CF5FA1" w:rsidP="00DE1E21">
      <w:pPr>
        <w:tabs>
          <w:tab w:val="left" w:pos="7020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предложений </w:t>
      </w:r>
      <w:r w:rsidR="00D46399" w:rsidRPr="00DE1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проекту</w:t>
      </w: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46399" w:rsidRPr="00097185" w:rsidRDefault="00D46399" w:rsidP="00D463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гражданине (группе граждан),</w:t>
      </w: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внесшем (внесших) предложения по проекту устава</w:t>
      </w: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46399" w:rsidRPr="00097185" w:rsidRDefault="00D46399" w:rsidP="00D463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Широко-Атамановское</w:t>
      </w: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Морозовского района</w:t>
      </w:r>
    </w:p>
    <w:p w:rsidR="00D46399" w:rsidRPr="00097185" w:rsidRDefault="00D46399" w:rsidP="00D463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D46399" w:rsidRPr="00097185" w:rsidTr="00BC22F3">
        <w:tc>
          <w:tcPr>
            <w:tcW w:w="594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33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2277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17" w:type="dxa"/>
            <w:vAlign w:val="center"/>
          </w:tcPr>
          <w:p w:rsidR="00D46399" w:rsidRPr="00097185" w:rsidRDefault="00D46399" w:rsidP="00BC22F3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</w:tr>
      <w:tr w:rsidR="00D46399" w:rsidRPr="00097185" w:rsidTr="00BC22F3">
        <w:tc>
          <w:tcPr>
            <w:tcW w:w="594" w:type="dxa"/>
          </w:tcPr>
          <w:p w:rsidR="00D46399" w:rsidRPr="00097185" w:rsidRDefault="00D46399" w:rsidP="00DE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6399" w:rsidRPr="00097185" w:rsidTr="00BC22F3">
        <w:tc>
          <w:tcPr>
            <w:tcW w:w="594" w:type="dxa"/>
          </w:tcPr>
          <w:p w:rsidR="00D46399" w:rsidRPr="00097185" w:rsidRDefault="00DE1E2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2633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D46399" w:rsidRPr="00097185" w:rsidRDefault="00D46399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E21" w:rsidRPr="00097185" w:rsidTr="00BC22F3">
        <w:tc>
          <w:tcPr>
            <w:tcW w:w="594" w:type="dxa"/>
          </w:tcPr>
          <w:p w:rsidR="00DE1E21" w:rsidRPr="00097185" w:rsidRDefault="00DE1E2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2633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E21" w:rsidRPr="00097185" w:rsidTr="00BC22F3">
        <w:tc>
          <w:tcPr>
            <w:tcW w:w="594" w:type="dxa"/>
          </w:tcPr>
          <w:p w:rsidR="00DE1E21" w:rsidRPr="00097185" w:rsidRDefault="00DE1E2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633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DE1E21" w:rsidRPr="00097185" w:rsidRDefault="00DE1E2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FA1" w:rsidRPr="00097185" w:rsidTr="00BC22F3">
        <w:tc>
          <w:tcPr>
            <w:tcW w:w="594" w:type="dxa"/>
          </w:tcPr>
          <w:p w:rsidR="00CF5FA1" w:rsidRDefault="00CF5FA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2633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FA1" w:rsidRPr="00097185" w:rsidTr="00BC22F3">
        <w:tc>
          <w:tcPr>
            <w:tcW w:w="594" w:type="dxa"/>
          </w:tcPr>
          <w:p w:rsidR="00CF5FA1" w:rsidRDefault="00CF5FA1" w:rsidP="00DE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  <w:tc>
          <w:tcPr>
            <w:tcW w:w="2633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F5FA1" w:rsidRPr="00097185" w:rsidRDefault="00CF5FA1" w:rsidP="00BC22F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399" w:rsidRPr="00097185" w:rsidRDefault="00D46399" w:rsidP="00D46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99" w:rsidRDefault="00D46399" w:rsidP="00D46399"/>
    <w:p w:rsidR="00D46399" w:rsidRDefault="00D46399" w:rsidP="00D463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99" w:rsidRPr="00AF64EA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Pr="00AF64EA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Pr="00AF64EA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  <w:r w:rsidRPr="00AF64E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p w:rsidR="00D46399" w:rsidRPr="001255AF" w:rsidRDefault="00D46399" w:rsidP="00D46399">
      <w:pPr>
        <w:tabs>
          <w:tab w:val="left" w:pos="6165"/>
          <w:tab w:val="left" w:pos="6540"/>
          <w:tab w:val="left" w:pos="7965"/>
        </w:tabs>
        <w:spacing w:after="0"/>
        <w:rPr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</w:t>
      </w:r>
    </w:p>
    <w:p w:rsidR="001B1C84" w:rsidRDefault="001B1C84"/>
    <w:sectPr w:rsidR="001B1C84" w:rsidSect="00596473">
      <w:pgSz w:w="11906" w:h="16838"/>
      <w:pgMar w:top="510" w:right="851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8E" w:rsidRDefault="00637A8E" w:rsidP="00D46399">
      <w:pPr>
        <w:spacing w:after="0" w:line="240" w:lineRule="auto"/>
      </w:pPr>
      <w:r>
        <w:separator/>
      </w:r>
    </w:p>
  </w:endnote>
  <w:endnote w:type="continuationSeparator" w:id="0">
    <w:p w:rsidR="00637A8E" w:rsidRDefault="00637A8E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8E" w:rsidRDefault="00637A8E" w:rsidP="00D46399">
      <w:pPr>
        <w:spacing w:after="0" w:line="240" w:lineRule="auto"/>
      </w:pPr>
      <w:r>
        <w:separator/>
      </w:r>
    </w:p>
  </w:footnote>
  <w:footnote w:type="continuationSeparator" w:id="0">
    <w:p w:rsidR="00637A8E" w:rsidRDefault="00637A8E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97D4D"/>
    <w:rsid w:val="000B1D47"/>
    <w:rsid w:val="001007DF"/>
    <w:rsid w:val="001503E6"/>
    <w:rsid w:val="001B1C84"/>
    <w:rsid w:val="00404849"/>
    <w:rsid w:val="005142FF"/>
    <w:rsid w:val="00596473"/>
    <w:rsid w:val="005A507C"/>
    <w:rsid w:val="005C04CC"/>
    <w:rsid w:val="00613AA4"/>
    <w:rsid w:val="00637A8E"/>
    <w:rsid w:val="006C6C03"/>
    <w:rsid w:val="00863562"/>
    <w:rsid w:val="008D2D5E"/>
    <w:rsid w:val="00924630"/>
    <w:rsid w:val="00996205"/>
    <w:rsid w:val="009F7E3A"/>
    <w:rsid w:val="00B31103"/>
    <w:rsid w:val="00BC22F3"/>
    <w:rsid w:val="00CF5FA1"/>
    <w:rsid w:val="00D46399"/>
    <w:rsid w:val="00DE1E21"/>
    <w:rsid w:val="00E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F25A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uiPriority w:val="99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hyperlink" Target="consultantplus://offline/ref=E8A9E23F38D5A2642A9ED5D30C3284541448E94E8B4B814FDA39F996E43011D5BE8B9CA8L3m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71C4FA47E61D03A3F43E4AA55A74408B2CD8B1RDgAL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EF44A1D8D658FBCF2B53B403427D31862D0B1504065E6808F01726FU1K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83</Pages>
  <Words>34862</Words>
  <Characters>198719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2019-04-30T07:23:00Z</cp:lastPrinted>
  <dcterms:created xsi:type="dcterms:W3CDTF">2019-03-13T10:22:00Z</dcterms:created>
  <dcterms:modified xsi:type="dcterms:W3CDTF">2019-04-30T07:24:00Z</dcterms:modified>
</cp:coreProperties>
</file>