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836DB0">
      <w:pPr>
        <w:pStyle w:val="af9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6DB0" w:rsidRDefault="00836DB0" w:rsidP="009F4A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0" w:rsidRPr="00097185" w:rsidRDefault="00D46399" w:rsidP="009F4A50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836DB0">
      <w:pPr>
        <w:pStyle w:val="ac"/>
        <w:shd w:val="clear" w:color="auto" w:fill="F9F9F9"/>
        <w:spacing w:before="0" w:beforeAutospacing="0" w:after="0" w:afterAutospacing="0" w:line="360" w:lineRule="atLeast"/>
        <w:ind w:left="567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D46399" w:rsidRDefault="00F65139" w:rsidP="00836DB0">
      <w:pPr>
        <w:shd w:val="clear" w:color="auto" w:fill="F9F9F9"/>
        <w:spacing w:after="0" w:line="360" w:lineRule="atLeast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 за 2020 год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836DB0">
      <w:pPr>
        <w:shd w:val="clear" w:color="auto" w:fill="F9F9F9"/>
        <w:spacing w:after="0" w:line="360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Pr="004D32A1" w:rsidRDefault="00D46399" w:rsidP="00836DB0">
      <w:pPr>
        <w:spacing w:after="0" w:line="240" w:lineRule="auto"/>
        <w:ind w:left="567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6"/>
        <w:gridCol w:w="10254"/>
      </w:tblGrid>
      <w:tr w:rsidR="00C44F5D" w:rsidRPr="00097185" w:rsidTr="00C44F5D">
        <w:trPr>
          <w:trHeight w:val="714"/>
        </w:trPr>
        <w:tc>
          <w:tcPr>
            <w:tcW w:w="236" w:type="dxa"/>
          </w:tcPr>
          <w:p w:rsidR="00C44F5D" w:rsidRPr="00097185" w:rsidRDefault="00C44F5D" w:rsidP="00836DB0">
            <w:pPr>
              <w:ind w:left="567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</w:tcPr>
          <w:p w:rsidR="00C44F5D" w:rsidRPr="00097185" w:rsidRDefault="00C44F5D" w:rsidP="00C44F5D">
            <w:pPr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Собранием                                                              19 февраля 2021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Депутатов </w:t>
            </w:r>
          </w:p>
        </w:tc>
      </w:tr>
    </w:tbl>
    <w:p w:rsidR="00D46399" w:rsidRPr="00F65139" w:rsidRDefault="00F65139" w:rsidP="00836DB0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836DB0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836DB0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567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>за 2020 год согласно приложению.</w:t>
      </w:r>
    </w:p>
    <w:p w:rsidR="00C7777B" w:rsidRPr="00C7777B" w:rsidRDefault="00F65139" w:rsidP="00C7777B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567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 2020 году.</w:t>
      </w:r>
    </w:p>
    <w:p w:rsidR="00C7777B" w:rsidRPr="00C7777B" w:rsidRDefault="00C7777B" w:rsidP="00C7777B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567"/>
        <w:jc w:val="both"/>
        <w:textAlignment w:val="baseline"/>
        <w:rPr>
          <w:color w:val="444444"/>
          <w:sz w:val="28"/>
          <w:szCs w:val="28"/>
        </w:rPr>
      </w:pPr>
      <w:r w:rsidRPr="00C7777B">
        <w:rPr>
          <w:sz w:val="28"/>
          <w:szCs w:val="28"/>
        </w:rPr>
        <w:t>Насто</w:t>
      </w:r>
      <w:bookmarkStart w:id="0" w:name="_GoBack"/>
      <w:bookmarkEnd w:id="0"/>
      <w:r w:rsidRPr="00C7777B">
        <w:rPr>
          <w:sz w:val="28"/>
          <w:szCs w:val="28"/>
        </w:rPr>
        <w:t>ящее решение вступает в силу после его официального опубликования на     официальном сайте Муниципального образования «Широко-Атамановское».</w:t>
      </w:r>
    </w:p>
    <w:p w:rsidR="00D46399" w:rsidRPr="00097185" w:rsidRDefault="00D46399" w:rsidP="00836D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Смолин</w:t>
      </w:r>
    </w:p>
    <w:p w:rsidR="00702D36" w:rsidRDefault="00702D36" w:rsidP="0083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702D36" w:rsidRPr="00797CC5" w:rsidRDefault="00702D36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0B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0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Default="00D454DF" w:rsidP="00836D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73CC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F65139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D" w:rsidRDefault="00C44F5D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F65139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65139" w:rsidRPr="00F65139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836DB0" w:rsidRPr="00836DB0" w:rsidRDefault="00F65139" w:rsidP="00836DB0">
      <w:pPr>
        <w:shd w:val="clear" w:color="auto" w:fill="F9F9F9"/>
        <w:spacing w:after="0" w:line="360" w:lineRule="atLeast"/>
        <w:ind w:left="666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19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февраля 2021 г. №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119</w:t>
      </w:r>
    </w:p>
    <w:p w:rsidR="00836DB0" w:rsidRPr="00836DB0" w:rsidRDefault="00836DB0" w:rsidP="00836DB0">
      <w:pPr>
        <w:pStyle w:val="1"/>
        <w:spacing w:before="0" w:line="240" w:lineRule="auto"/>
        <w:ind w:left="567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ОТЧЕТ</w:t>
      </w:r>
    </w:p>
    <w:p w:rsidR="00836DB0" w:rsidRPr="00836DB0" w:rsidRDefault="00836DB0" w:rsidP="00836DB0">
      <w:pPr>
        <w:pStyle w:val="1"/>
        <w:spacing w:before="0" w:line="240" w:lineRule="auto"/>
        <w:ind w:left="567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ГЛАВЫ АДМИНИСТРАЦИИ ШИРОКО-АТАМАНОВСКОГО СЕЛЬСКОГО ПОСЕЛЕНИЯ ЗА 2020 ГОД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6DB0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836DB0" w:rsidRPr="00836DB0" w:rsidRDefault="00836DB0" w:rsidP="00836DB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t>Сегодня мы подводим итоги проделанной работы за 2020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B0" w:rsidRPr="00836DB0" w:rsidRDefault="00836DB0" w:rsidP="00836DB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36DB0" w:rsidRPr="00836DB0" w:rsidRDefault="00836DB0" w:rsidP="00836DB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Хочу остановиться на основных направлениях работы администрации поселения в 2020 году.:</w:t>
      </w:r>
    </w:p>
    <w:p w:rsidR="00836DB0" w:rsidRPr="00836DB0" w:rsidRDefault="00836DB0" w:rsidP="00836DB0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нашей территории.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продолжила работу по наведению </w:t>
      </w: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чистоты в населенных пунктах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>. Проводились административные рейды, на которых гражданам разъяснялись их обязанности по уборке придворовых территорий, а также соблюдение правил благоустройства Широко-Атамановского сельского поселения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В 2020 году собственными силами сотрудников администрации, работниками культуры произведен текущий ремонт 5-ти памятников, Братских могил погибшим воинам в годы Великой Отечественной войны. В общественных местах: на детских площадках, на территории СДК, братских могилах проведены субботники. Силами администрации, работниками культуры были выполнены работы по побелке деревьев, покошена трава и собран мусор.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Регулярно, наводится порядок на кладбищах, а именно: вывозится мусор, сухая трава и старые венки. Перед праздником Святой Пасхи проводились обработки территорий кладбищ от клеща. К кладбищам был завезен в достаточном количестве песок. В декабре Администрация закупила сетку рабицу, проф.трубу для ограждения двух кладбищ в п.Комсомольском.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на братских могилах х. Широко-Атамановский, п. Комсомольский, х. Беляев работниками Беляевского, Комсомольского, Широко-Атамановского, Мало Хлоповского СДК было высажено 10 саженцев деревьев, 10 кустарников. 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В первом полугодии 2020 года наша страна столкнулась с «невидимым врагом» - это новая коронавирусная инфекция (</w:t>
      </w:r>
      <w:r w:rsidRPr="00836DB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-19). Все силы брошены были на выявления и нераспространения инфекции. Для борьбы с инфекцией с конца марта и по конец июня 2020 г. совместно с участковым уполномоченным полиции проводились рейды по соблюдению гражданами нашего поселения, а также гражданами вернувшихся с других регионов России режима самоизоляции в период пандемии. </w:t>
      </w:r>
      <w:r w:rsidRPr="00836DB0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Широко-Атамановского сельского поселения была утверждена мобильная группа по </w:t>
      </w:r>
      <w:r w:rsidRPr="00836DB0">
        <w:rPr>
          <w:rFonts w:ascii="Times New Roman" w:hAnsi="Times New Roman" w:cs="Times New Roman"/>
          <w:sz w:val="28"/>
          <w:szCs w:val="28"/>
        </w:rPr>
        <w:lastRenderedPageBreak/>
        <w:t>мониторингу и соблюдению масочного режима и ограничительных мер. В группу вошли 2 специалиста администрации, а также начальник ПЧ-232 Басай А.В., участковый Волков А.С. Регулярно на протяжении всего года проводились проверки в магазинах, на улицах, в предприятиях на предмет соблюдение санитарно-эпидемиологических норм по нераспространению коронавирусной инфекции (</w:t>
      </w:r>
      <w:r w:rsidRPr="00836D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36DB0">
        <w:rPr>
          <w:rFonts w:ascii="Times New Roman" w:hAnsi="Times New Roman" w:cs="Times New Roman"/>
          <w:sz w:val="28"/>
          <w:szCs w:val="28"/>
        </w:rPr>
        <w:t xml:space="preserve">-19). Нарушения в ходе рейдов не выявлены. Графики уборки помещений, журналы измерения </w:t>
      </w:r>
      <w:r w:rsidRPr="00836D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36DB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36DB0">
        <w:rPr>
          <w:rFonts w:ascii="Times New Roman" w:hAnsi="Times New Roman" w:cs="Times New Roman"/>
          <w:sz w:val="28"/>
          <w:szCs w:val="28"/>
        </w:rPr>
        <w:t xml:space="preserve"> работникам, пятидневный запас дез. средствами, информация о запрете посещать общественные места без лицевых масок, линии о соблюдении социального дистанцирования в 1,5 м. имелись. Продавцы магазинов работали в защитных лицевых масках и перчатках. 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>Из средств бюджета администрации регулярно приобретались дезинфицирующие средства и проводились обработки территорий СДК, магазинов, улиц, остановок, почт.</w:t>
      </w:r>
    </w:p>
    <w:p w:rsidR="00836DB0" w:rsidRPr="00836DB0" w:rsidRDefault="00836DB0" w:rsidP="00836DB0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и содержание объектов уличного освещения.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В 2020 году начаты и закончены работы по освещению еще 6-ти улиц: х. Владимиров – ул. Центральная, ул. Дружбы, х. Беляев – ул. Чумакова, х. Малая Хлоповая ул. Лазоревая. В х. Широко-Атамановском по ул. Комсомольская установлены 2 опоры и 4 светильника, п. Комсомольский, ул. Лазоревая, 8 ламп.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t xml:space="preserve">Проблемный вопрос - подведение высокоскоростной сети «Интернет» в каждый двор, в 2019 году данный вопрос начал решаться Министерством связи Ростовской области совместно с Ростелекомом и осенью 2020 года данные работы были завершены.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роль </w:t>
      </w: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отводится организации, подготовке к ликвидации различных ЧС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. Регулярно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    Для предупреждения пожаров, в мае и августе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836DB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36DB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>администрация доводила информацию до жителей поселения о соблюдении противопожарных условий.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культурного досуга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его здорового образа жизни также неотъемлемая часть нашей работы.  Работники «МБУК» Чекаловский сельский Дом культуры» руководитель Лопата Марина Владимировна, считают своей целью – удовлетворение духовных потребностей и культурных запросов населения Широко-Атамановского поселения, создание условий для развития творческой инициативы и организации отдыха людей, проживающих на обслуживаемой территории. Культработники осуществляют свою деятельность на основе конкретных запросов и потребностей населения. Основной задачей СДК является приобщение молодежи к культурным ценностям, вовлечение её в активную социально – политическую, патриотическую и культурную жизнь села и района.   В 2020 году из-за сложной ситуации в нашей стране с коронавирусом, все мероприятия проводились дистанционно по онлайн трансляции.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lastRenderedPageBreak/>
        <w:t xml:space="preserve">В нашем поселении работает территориальное общественное самоуправление </w:t>
      </w:r>
      <w:r w:rsidRPr="00836DB0">
        <w:rPr>
          <w:rFonts w:ascii="Times New Roman" w:hAnsi="Times New Roman" w:cs="Times New Roman"/>
          <w:b/>
          <w:sz w:val="28"/>
          <w:szCs w:val="28"/>
        </w:rPr>
        <w:t>«СИНЯЯ ПТИЦА», председатель Гелисханова Анна Петровна. Э</w:t>
      </w:r>
      <w:r w:rsidRPr="00836DB0">
        <w:rPr>
          <w:rFonts w:ascii="Times New Roman" w:hAnsi="Times New Roman" w:cs="Times New Roman"/>
          <w:sz w:val="28"/>
          <w:szCs w:val="28"/>
        </w:rPr>
        <w:t xml:space="preserve">ффективное социальное партнерство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 главная задача ТОС. Оно привлекает жителей к решению вопросов 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t>Хочу выразить благодарность за хорошую работу председателю ТОС «Синяя ПТИЦА» Анне Петровне, инициативной группе ТОС и работникам Беляевского СДК: Петриченко Вере Анатольевне и Близнюк Елене Юрьевне.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В 2020 г. ТОС «Синяя Птица» участвовало в муниципальном этапе областного конкурса на звание «Лучшее ТОС в Морозовском районе», где было награждено дипломом </w:t>
      </w:r>
      <w:r w:rsidRPr="00836DB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степени, и получило </w:t>
      </w:r>
      <w:r w:rsidRPr="00836DB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приз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- сертификат на 100 тысяч рублей на благоустройство территории Широко-Атамановского сельского поселения.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Специалистами поселения ведется прием граждан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. С целью предотвращения распространения коронавирусной инфекции в этом году прием граждан был ограничен, но ежедневно в телефонном режиме и на электронную почту администрации по разным вопросам обращаются десятки граждан. Им изготавливались необходимые, справки, выписки, в телефонном режиме осуществлялись консультации.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  В бумажном, а также в электронном виде (программа 1 С- похозяйственные книги) организован учет домовладений, где отражены сведения: о хозяине домовладения и проживающих членах семьи, наличии подсобного хозяйства, земельных участков и другая необходимая информация. В июле 2020 г. начаты работы по</w:t>
      </w:r>
      <w:r w:rsidRPr="00836DB0">
        <w:rPr>
          <w:rFonts w:ascii="Times New Roman" w:hAnsi="Times New Roman" w:cs="Times New Roman"/>
          <w:sz w:val="28"/>
          <w:szCs w:val="28"/>
        </w:rPr>
        <w:t xml:space="preserve"> поголовной переписи животных и птицы, оказана помощь владельцам личных подсобных хозяйств в организации пастьбы скота. В конце 2020 года работы по переписи животных и птицы были завершены.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t>Комиссией администрации обследуются жилищно-бытовые условия граждан, которые оформляются актом. Все это позволяет нашим жителям обратиться в ОСЗН Морозовского района для получения субсидий.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      По-прежнему, в Администрации поселения можно оформить доверенность, заверить копию документа, но по предварительной записи.      Специалистом МФЦ Хлебниковой Марией Ивановной по предварительной записи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проведен мониторинг 319 долей площадью 1048,44 га сельскохозяйственных угодий, расположенные в границах реорганизованных колхозов и совхозов территории Широко-Атамановского сельского поселения, владельцы которых на протяжении более 25 лет не воспользовались правом распорядиться своей собственностью. Согласно действующего законодательства, список этих граждан размещен на сайте администрации Широко-Атамановского сельского поселения и опубликован в газете «Морозовский вестник» от 05.06.2020, где в течение 3-х месяцев любой 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 или наследники, считающие, что они необоснованно были включены в данный список, могут письменно направить свои возражения в администрацию Широко-Атамановского сельского поселения.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sz w:val="28"/>
          <w:szCs w:val="28"/>
        </w:rPr>
        <w:t xml:space="preserve">В тесном контакте наши специалисты работают с налоговой инспекцией, оказывая ей всестороннюю помощь в сборе налогов и погашении недоимки нашими налогоплательщиками.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Выполняла администрация и часть государственных полномочий. К ним относится – </w:t>
      </w: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первичного воинского учета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и помощь в осуществлении призыва на военную службу. В 2020 году поставлено на первичный воинский учет 9 человек.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нашего поселения</w:t>
      </w: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самая большая в Морозовском районе. Общая площадь составляет </w:t>
      </w:r>
      <w:smartTag w:uri="urn:schemas-microsoft-com:office:smarttags" w:element="metricconverter">
        <w:smartTagPr>
          <w:attr w:name="ProductID" w:val="51497 га"/>
        </w:smartTagPr>
        <w:r w:rsidRPr="00836DB0">
          <w:rPr>
            <w:rFonts w:ascii="Times New Roman" w:hAnsi="Times New Roman" w:cs="Times New Roman"/>
            <w:color w:val="000000"/>
            <w:sz w:val="28"/>
            <w:szCs w:val="28"/>
          </w:rPr>
          <w:t>51497 га</w:t>
        </w:r>
      </w:smartTag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земли сельхоз назначения общей площадью </w:t>
      </w:r>
      <w:smartTag w:uri="urn:schemas-microsoft-com:office:smarttags" w:element="metricconverter">
        <w:smartTagPr>
          <w:attr w:name="ProductID" w:val="45053 га"/>
        </w:smartTagPr>
        <w:r w:rsidRPr="00836DB0">
          <w:rPr>
            <w:rFonts w:ascii="Times New Roman" w:hAnsi="Times New Roman" w:cs="Times New Roman"/>
            <w:color w:val="000000"/>
            <w:sz w:val="28"/>
            <w:szCs w:val="28"/>
          </w:rPr>
          <w:t>45053 га</w:t>
        </w:r>
      </w:smartTag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36149 га"/>
        </w:smartTagPr>
        <w:r w:rsidRPr="00836DB0">
          <w:rPr>
            <w:rFonts w:ascii="Times New Roman" w:hAnsi="Times New Roman" w:cs="Times New Roman"/>
            <w:color w:val="000000"/>
            <w:sz w:val="28"/>
            <w:szCs w:val="28"/>
          </w:rPr>
          <w:t>36149 га</w:t>
        </w:r>
      </w:smartTag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пашни, которые обрабатываются 20 сельскохозяйственными предприятиями и фермерскими хозяйствами. С начала и до конца уборочной компании 2020 года ежедневно проводится мониторинг ведения полевых работ с отчетом в районный отдел сельского хозяйства. Лидерами уборочной компании по урожайности сельскохозяйственных культур в нашем поселении, на протяжении последних лет является ЗАО «Нива». В 2020 г. урожайность озимой пшеницы составила 47,3 ц/га, ячменя 32,6 ц/га. Это самый высокий показатель среди сельхозпроизводителей Широко-Атамановского сельского поселения.</w:t>
      </w:r>
    </w:p>
    <w:p w:rsidR="00836DB0" w:rsidRPr="00836DB0" w:rsidRDefault="00836DB0" w:rsidP="00836DB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>Для выполнения всех, вышеперечисленных мероприятий, согласно нашим полномочиям, конечно же требуются финансовые ресурсы.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Остановлюсь на исполнении бюджета за 2020 год более подробно.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сумма денежных средств, поступивших в бюджет сельского поселения составила – 15855,9 тыс. руб.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доходов такова: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налог – 3890,7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НДФЛ – 1110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единый сельхоз налог – 255,8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налог на имущество физ. лиц – 194,7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платежи от государственных и муниципальных унитарных предприятий – 0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гос. пошлина – 0,6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– 1420 тыс.руб.;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дотация на выравнивание бюджетной обеспеченности – 7486,1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субвенция бюджетам на выполнение полномочий, где отсутствуют военкоматы – 92,5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межбюджетные трансферты, передаваемые поселениям для компенсации дополнительных расходов – 0 руб.;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прочие доходы от оказания платных услуг и компенсации затрат государства – 4,2 тыс. 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доходы получаемы в виде арендной платы за земельные участки, а также средства от продажи права на заключение договоров аренды – 1141,6 тыс.руб;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- иные межбюджетные трансферты – 446,7 тыс.руб.; 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возврат остатков субсидий, субвенций и иных межбюджетных трансфертов – 225,2 тыс. руб.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 какие основные цели израсходованы денежные средства: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общегосударственные вопросы – 4700,3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благоустройство 2012,2 тыс. руб. (уборка кладбищ, уборка и содержание территорий памятников и братских могил);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расходы по культуре – 8185,7 тыс. руб. (в т.ч. на повышение заработной платы по указу президента 2079,2 т.р.);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расходы по воинскому учету – 92,5 т. р.;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- оплата курсов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квалификации – 18,8 тыс.руб.;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Расходы всего: 15037,5 тыс. руб.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За 2020 год бюджет исполнен с профицитом 818,4 тыс. руб.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>Вот основные итоги работы администрации нашего поселения в 2020 году.</w:t>
      </w:r>
    </w:p>
    <w:p w:rsidR="00836DB0" w:rsidRPr="00836DB0" w:rsidRDefault="00836DB0" w:rsidP="00836DB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13D" w:rsidRPr="00F65139" w:rsidRDefault="002F513D" w:rsidP="00836DB0">
      <w:pPr>
        <w:shd w:val="clear" w:color="auto" w:fill="F9F9F9"/>
        <w:spacing w:after="0" w:line="240" w:lineRule="auto"/>
        <w:ind w:left="567" w:firstLine="42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65139" w:rsidRPr="00836DB0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836DB0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836DB0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797CC5" w:rsidRDefault="00F65139" w:rsidP="00836DB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65139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62" w:rsidRDefault="00387A62" w:rsidP="00D46399">
      <w:pPr>
        <w:spacing w:after="0" w:line="240" w:lineRule="auto"/>
      </w:pPr>
      <w:r>
        <w:separator/>
      </w:r>
    </w:p>
  </w:endnote>
  <w:endnote w:type="continuationSeparator" w:id="0">
    <w:p w:rsidR="00387A62" w:rsidRDefault="00387A62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62" w:rsidRDefault="00387A62" w:rsidP="00D46399">
      <w:pPr>
        <w:spacing w:after="0" w:line="240" w:lineRule="auto"/>
      </w:pPr>
      <w:r>
        <w:separator/>
      </w:r>
    </w:p>
  </w:footnote>
  <w:footnote w:type="continuationSeparator" w:id="0">
    <w:p w:rsidR="00387A62" w:rsidRDefault="00387A62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B1C84"/>
    <w:rsid w:val="002F513D"/>
    <w:rsid w:val="00346B45"/>
    <w:rsid w:val="00382A91"/>
    <w:rsid w:val="00387A62"/>
    <w:rsid w:val="00391220"/>
    <w:rsid w:val="00404849"/>
    <w:rsid w:val="00422F25"/>
    <w:rsid w:val="004D32A1"/>
    <w:rsid w:val="005142FF"/>
    <w:rsid w:val="00596473"/>
    <w:rsid w:val="005A507C"/>
    <w:rsid w:val="005C04CC"/>
    <w:rsid w:val="00603BE7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36DB0"/>
    <w:rsid w:val="00863562"/>
    <w:rsid w:val="008D2D5E"/>
    <w:rsid w:val="009123E9"/>
    <w:rsid w:val="00924630"/>
    <w:rsid w:val="0095776F"/>
    <w:rsid w:val="00996205"/>
    <w:rsid w:val="009F4A50"/>
    <w:rsid w:val="009F7E3A"/>
    <w:rsid w:val="00A40300"/>
    <w:rsid w:val="00B31103"/>
    <w:rsid w:val="00BC22F3"/>
    <w:rsid w:val="00C20B86"/>
    <w:rsid w:val="00C273CC"/>
    <w:rsid w:val="00C44F5D"/>
    <w:rsid w:val="00C7777B"/>
    <w:rsid w:val="00CF5FA1"/>
    <w:rsid w:val="00D454DF"/>
    <w:rsid w:val="00D46399"/>
    <w:rsid w:val="00DE1E21"/>
    <w:rsid w:val="00DE46B7"/>
    <w:rsid w:val="00E76DBD"/>
    <w:rsid w:val="00F04E7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2021-04-09T10:06:00Z</cp:lastPrinted>
  <dcterms:created xsi:type="dcterms:W3CDTF">2019-03-13T10:22:00Z</dcterms:created>
  <dcterms:modified xsi:type="dcterms:W3CDTF">2021-07-21T08:34:00Z</dcterms:modified>
</cp:coreProperties>
</file>