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C3" w:rsidRDefault="00EB3539" w:rsidP="00EB3539">
      <w:pPr>
        <w:tabs>
          <w:tab w:val="left" w:pos="7513"/>
        </w:tabs>
        <w:ind w:right="-284"/>
      </w:pPr>
      <w:bookmarkStart w:id="0" w:name="_GoBack"/>
      <w:bookmarkEnd w:id="0"/>
      <w:r>
        <w:tab/>
      </w:r>
    </w:p>
    <w:p w:rsidR="000C3329" w:rsidRPr="000C3329" w:rsidRDefault="000C3329" w:rsidP="000C3329">
      <w:pPr>
        <w:spacing w:before="100" w:beforeAutospacing="1" w:after="100" w:afterAutospacing="1"/>
        <w:outlineLvl w:val="1"/>
        <w:rPr>
          <w:rFonts w:eastAsia="Times New Roman"/>
          <w:b/>
          <w:bCs/>
          <w:sz w:val="36"/>
          <w:szCs w:val="36"/>
        </w:rPr>
      </w:pPr>
      <w:r w:rsidRPr="000C3329">
        <w:rPr>
          <w:rFonts w:eastAsia="Times New Roman"/>
          <w:b/>
          <w:bCs/>
          <w:sz w:val="36"/>
          <w:szCs w:val="36"/>
        </w:rPr>
        <w:t xml:space="preserve">Рекомендации избирательным комиссиям по профилактике рисков, связанных с распространением </w:t>
      </w:r>
      <w:proofErr w:type="spellStart"/>
      <w:r w:rsidRPr="000C3329">
        <w:rPr>
          <w:rFonts w:eastAsia="Times New Roman"/>
          <w:b/>
          <w:bCs/>
          <w:sz w:val="36"/>
          <w:szCs w:val="36"/>
        </w:rPr>
        <w:t>коронавирусной</w:t>
      </w:r>
      <w:proofErr w:type="spellEnd"/>
      <w:r w:rsidRPr="000C3329">
        <w:rPr>
          <w:rFonts w:eastAsia="Times New Roman"/>
          <w:b/>
          <w:bCs/>
          <w:sz w:val="36"/>
          <w:szCs w:val="36"/>
        </w:rPr>
        <w:t xml:space="preserve"> инфекции (COVID-19), при подготовке и проведении общероссийского голосования по вопросу одобрения изменений в Конституцию Российской Федерации (утв. Федеральной службой по надзору в сфере защиты прав потребителей и благополучия человека 21 мая 2020 г.)</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С целью профилактики рисков, связанных с распространением </w:t>
      </w:r>
      <w:proofErr w:type="spellStart"/>
      <w:r>
        <w:rPr>
          <w:rFonts w:ascii="Trebuchet MS" w:hAnsi="Trebuchet MS"/>
          <w:color w:val="22252D"/>
          <w:sz w:val="21"/>
          <w:szCs w:val="21"/>
        </w:rPr>
        <w:t>коронавирусной</w:t>
      </w:r>
      <w:proofErr w:type="spellEnd"/>
      <w:r>
        <w:rPr>
          <w:rFonts w:ascii="Trebuchet MS" w:hAnsi="Trebuchet MS"/>
          <w:color w:val="22252D"/>
          <w:sz w:val="21"/>
          <w:szCs w:val="21"/>
        </w:rPr>
        <w:t xml:space="preserve"> инфекции (COVID-19), при подготовке и проведении общероссийского голосования по вопросу одобрения изменений в Конституцию Российской Федерации, создания условий для безопасной работы членов избирательных комиссий и участия в голосовании граждан Российской Федерации Центральная избирательная комиссия Российской Федерации рекомендует избирательным комиссиям проводить следующие мероприятия и соблюдать членами комиссий и участниками голосования нижеследующие правила поведения.</w:t>
      </w:r>
    </w:p>
    <w:p w:rsidR="000C3329" w:rsidRDefault="000C3329" w:rsidP="000C3329">
      <w:pPr>
        <w:pStyle w:val="3"/>
        <w:shd w:val="clear" w:color="auto" w:fill="F3F3F3"/>
        <w:jc w:val="both"/>
        <w:rPr>
          <w:rFonts w:ascii="Trebuchet MS" w:hAnsi="Trebuchet MS"/>
          <w:b w:val="0"/>
          <w:bCs w:val="0"/>
          <w:color w:val="22252D"/>
          <w:sz w:val="27"/>
          <w:szCs w:val="27"/>
        </w:rPr>
      </w:pPr>
      <w:r>
        <w:rPr>
          <w:rFonts w:ascii="Trebuchet MS" w:hAnsi="Trebuchet MS"/>
          <w:b w:val="0"/>
          <w:bCs w:val="0"/>
          <w:color w:val="22252D"/>
        </w:rPr>
        <w:t>1. Подготовка к проведению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1.1. В целях исключения условий для распространения </w:t>
      </w:r>
      <w:proofErr w:type="spellStart"/>
      <w:r>
        <w:rPr>
          <w:rFonts w:ascii="Trebuchet MS" w:hAnsi="Trebuchet MS"/>
          <w:color w:val="22252D"/>
          <w:sz w:val="21"/>
          <w:szCs w:val="21"/>
        </w:rPr>
        <w:t>коронавирусной</w:t>
      </w:r>
      <w:proofErr w:type="spellEnd"/>
      <w:r>
        <w:rPr>
          <w:rFonts w:ascii="Trebuchet MS" w:hAnsi="Trebuchet MS"/>
          <w:color w:val="22252D"/>
          <w:sz w:val="21"/>
          <w:szCs w:val="21"/>
        </w:rPr>
        <w:t xml:space="preserve"> инфекции для проведения голосования предпочтительнее оборудовать площадку на открытом воздухе (перед входом в здание, где традиционно располагается избирательный участок, или в непосредственной близости от него), используя для этого имеющиеся на территории веранды, навесы или дополнительно устанавливаемые для этих целей армейские палатки, тенты, иные приспособления для обеспечения защиты от внешних погодных условий.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1.2. Вблизи каждой площадки для голосования (далее - место для голосования) должна быть санитарная комната с водоснабжением, оборудованная мыльными принадлежностями и одноразовыми полотенцами или электросушилками, для обеспечения возможности мытья рук членам комиссии и участникам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Путь к санитарной комнате должен быть обозначен соответствующими указателями.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1.3. Для выявления граждан с симптомами заболевания необходимо организовать на подходе к месту для голосования температурный контроль. В связи с этим заранее требуется проработать вопрос об обеспечении избирательных участков на время проведения голосования бесконтактными термометрами из числа таких приборов, имеющихся в распоряжении бюджетных организаций.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Также для этих целей целесообразно заранее определить лиц (не из числа членов участковой комиссии), которые в течение дня голосования будут проводить измерение температуры тела граждан, составить график их работы и обеспечить их дополнительными средствами индивидуальной защиты (например, одноразовыми защитными халатами или костюмами).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1.4. Для изоляции людей в случае выявления у них повышенной температуры тела, подозрения на ухудшение самочувствия или иных симптомов заболевания на каждом избирательном участке необходимо обеспечить наличие отдельного дополнительного помещения (специального места) до приезда бригады скорой медицинской помощи.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В указанных дополнительных помещениях (специальных местах) должна быть обеспечена возможность для участников голосования проголосовать с использованием переносного ящика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1.5. Заблаговременно необходимо проработать и утвердить схему передвижения участников голосования в месте для голосования для исключения массового скопления людей и очередей. Для </w:t>
      </w:r>
      <w:r>
        <w:rPr>
          <w:rFonts w:ascii="Trebuchet MS" w:hAnsi="Trebuchet MS"/>
          <w:color w:val="22252D"/>
          <w:sz w:val="21"/>
          <w:szCs w:val="21"/>
        </w:rPr>
        <w:lastRenderedPageBreak/>
        <w:t>организации раздельных потоков участников голосования, по возможности, предусмотреть отдельно вход на территорию к месту голосования и выход с нее.</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Указанная схема должна располагаться на видном месте на подходе к месту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1.6. Для разделения маршрутов для граждан, прибывающих для голосования и уже проголосовавших, должны быть обозначены (нанесены) специальные линии (указатели) движения, за которые участнику голосования не рекомендуется заходить при нахождении на предыдущей линии (у предыдущего указателя) другого участника голосования. Расстояние между такими линиями (указателями) для соблюдения дистанции должно быть не менее 1,5-2-х метров.</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Такие же специальные линии (указатели) движения должны быть обозначены (нанесены) на площадке перед входом к месту для голосования в целях организации очередности движения участников голосования в случае одновременного прибытия к месту голосования большого количества людей.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1.7. Для исключения случаев массового скопления людей на избирательных участках в день голосования избирательным комиссиям рекомендуется во взаимодействии с органами государственной власти субъекта Российской Федерации и органами местного самоуправления провести организационную работу, направленную на разграничение по времени потоков участников голосования (например, путем приглашения граждан для голосования в определенный день (время) по территориальному признаку участники, проживающие в определенных домах, приглашаются на избирательные участки в определенный день, рекомендации для голосования групп военнослужащих и сотрудников правоохранительных органов выбирать по согласованию с избирательной комиссией время прибытия в помещение для голосования, когда на участке возможно нахождение меньшего количества людей - например, после 15 часов или в более позднее время и т.п.). При этом необходимо разъяснять участникам голосования, что в случае, если по какой-либо причине они не могут проголосовать в тот день, когда рекомендовано комиссией, то они имеют право прийти в место для голосования в любой из дней, когда оно проводится, или реализовать свое право другим удобным для них способом (например, подать заявление о голосовании вне помещения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1.8. Мебель и технологическое оборудование в месте для голосования должны быть расставлены так, чтобы в обязательном порядке соблюдалось расстояние не менее 1,5 - 2-х метров:</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между столами, за которыми располагаются члены избирательной комиссии;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между избирателем при получении бюллетеня, и членом комиссии;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между кабинами для голосования, иными специально оборудованными местами в случае наличия на участке двух и более кабин или иных специально оборудованных мест (по возможности);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между входом в кабину для голосования и стационарным ящиком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1.9. Места расположения наблюдателей и представителей средств массовой информации также должны определяться участковой комиссией на расстоянии не менее 1,5-2-х метров от входа (выхода) к месту для голосования, от столов, за которыми располагаются члены избирательной комиссии, стационарных ящиков для голосования, кабин для голосования или иных специально оборудованных мест. При этом наблюдателям должен быть обеспечен полный обзор действий участковой комиссии.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Также на расстоянии 1,5-2-х метров друг от друга должны располагаться стулья, на которых размещаются наблюдатели и представители средств массовой информации в течение дня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1.10. Кабины для тайного голосования должны использоваться без передней шторки.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1.11. Для членов участковых комиссий должно быть предусмотрено достаточное количество запаса питьевой воды и одноразовой посуды для приема воды каждые 15 минут.</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lastRenderedPageBreak/>
        <w:t>1.12. Перед проходом к месту голосования должен быть оборудован пункт применения антисептических средств для дезинфекции рук участников голосования и выдачи им одноразовых масок и перчаток.</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1.13. Необходимо предусмотреть наличие на выходе с места голосования закрывающегося крышкой контейнера для использованных масок, салфеток, других средств индивидуальной защиты. Такой же контейнер необходимо поставить на выходе из отдельного дополнительного помещения (специального места), оборудованного для людей, имеющих признаки заболевания.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1.14. На месте голосования, а также вблизи них должны быть размещены специальные информационные стенды (памятки) с рекомендациями по профилактике заражения инфекцией.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1.15. При невозможности из-за погодных условий обеспечить в день (какой-либо из дней) голосования проведение голосования на открытом воздухе, возможно использовать для этих целей помещение для голосования, которое необходимо оборудовать с соблюдением условий, указанных в </w:t>
      </w:r>
      <w:hyperlink r:id="rId5" w:anchor="12" w:history="1">
        <w:r>
          <w:rPr>
            <w:rStyle w:val="a4"/>
            <w:rFonts w:ascii="Trebuchet MS" w:hAnsi="Trebuchet MS"/>
            <w:color w:val="2B76B2"/>
            <w:sz w:val="21"/>
            <w:szCs w:val="21"/>
          </w:rPr>
          <w:t>пунктах 1.2-1.12</w:t>
        </w:r>
      </w:hyperlink>
      <w:r>
        <w:rPr>
          <w:rFonts w:ascii="Trebuchet MS" w:hAnsi="Trebuchet MS"/>
          <w:color w:val="22252D"/>
          <w:sz w:val="21"/>
          <w:szCs w:val="21"/>
        </w:rPr>
        <w:t> настоящих Рекомендаций. При этом помещение для голосования должно быть достаточно просторным для соблюдения дистанции между находящимися в нем людьми, в обязательном порядке иметь окна с возможностью их беспрепятственного открытия и, по возможности, два выхода для организации раздельных потоков участников голосования на вход и выход из помещения.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1.16. Избирательным комиссиям субъектов Российской Федерации, территориальным избирательным комиссиям необходимо заранее получить в уполномоченном органе список участников голосования, проживающих на территории соответствующего участка, которые проходят лечение на дому и в связи с этим им предписана самоизоляция, и (или) находящихся на карантине.</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Напротив сведений о таких участниках голосования в списке участников голосования рекомендуется сделать отметку (карандашом или </w:t>
      </w:r>
      <w:proofErr w:type="spellStart"/>
      <w:r>
        <w:rPr>
          <w:rFonts w:ascii="Trebuchet MS" w:hAnsi="Trebuchet MS"/>
          <w:color w:val="22252D"/>
          <w:sz w:val="21"/>
          <w:szCs w:val="21"/>
        </w:rPr>
        <w:t>стикером</w:t>
      </w:r>
      <w:proofErr w:type="spellEnd"/>
      <w:r>
        <w:rPr>
          <w:rFonts w:ascii="Trebuchet MS" w:hAnsi="Trebuchet MS"/>
          <w:color w:val="22252D"/>
          <w:sz w:val="21"/>
          <w:szCs w:val="21"/>
        </w:rPr>
        <w:t>) для того, чтобы в случае прихода такого участника голосования на избирательный участок его можно было бы направить для голосования в отдельное дополнительное помещение (специальное место).</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При поступлении от таких участников голосования заявления (устного обращения) о предоставлении им возможности проголосовать вне помещения для голосования сведения о таких участках голосования рекомендуется вносить в отдельный реестр для обеспечения возможности проведения для них отдельного от остальных участников голосования выездного голосования (отдельной группой членов участковой комиссии, обеспеченных усиленными средствами индивидуальной защиты).</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1.17. Совместно с органами государственной власти субъекта Российской Федерации, органами местного самоуправления необходимо обеспечить членов комиссий, иных лиц, привлеченных к выполнению обязанностей по обеспечению деятельности избирательных комиссий, достаточным количеством средств индивидуальной защиты, в том числе специальных, антисептических и дезинфицирующих средств.</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1.18. Совместно с органами местного самоуправления рекомендуется заранее проработать вопрос по обеспечению участковых комиссий необходимым количеством автотранспортных средств для проведения голосования вне помещения для голосования с возможно широким охватом участников голосования без наличия каких-либо причин для проведения голосования на дому и для доставки избирательной документации в вышестоящую комиссию после окончания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1.19. Для предоставления возможности проголосовать вне помещения для голосования широкому кругу участников голосования комиссии должны быть снабжены достаточным количеством переносных ящиков для голосования. Необходимо заранее предусмотреть возможность дополнительного обеспечения участковых комиссий переносными ящиками (при необходимости).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1.20. Ежедневно перед началом голосования и после окончания требуется проводить тщательную дезинфекцию мест для голосования, включая проходы к нему, санитарные комнаты, дополнительные помещения (специальные места), предназначенные для изоляции людей, имеющих признаки заболевания, а также автотранспортные средства, предназначенные для перевозки членов комиссий.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lastRenderedPageBreak/>
        <w:t>1.21. Избирательной комиссии субъекта Российской Федерации совместно с соответствующей территориальной комиссией необходимо предусмотреть возможность обеспечения работы участковой комиссии в правомочном составе в случае ухудшения состояния здоровья ряда членов участковой комиссии в течение дня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Также целесообразно рекомендовать общественным палатам субъектов Российской Федерации предусмотреть возможность оперативной замены на избирательном участке наблюдателя в случае ухудшения состояния его здоровья.</w:t>
      </w:r>
    </w:p>
    <w:p w:rsidR="000C3329" w:rsidRDefault="000C3329" w:rsidP="000C3329">
      <w:pPr>
        <w:pStyle w:val="3"/>
        <w:shd w:val="clear" w:color="auto" w:fill="F3F3F3"/>
        <w:jc w:val="both"/>
        <w:rPr>
          <w:rFonts w:ascii="Trebuchet MS" w:hAnsi="Trebuchet MS"/>
          <w:b w:val="0"/>
          <w:bCs w:val="0"/>
          <w:color w:val="22252D"/>
          <w:sz w:val="27"/>
          <w:szCs w:val="27"/>
        </w:rPr>
      </w:pPr>
      <w:r>
        <w:rPr>
          <w:rFonts w:ascii="Trebuchet MS" w:hAnsi="Trebuchet MS"/>
          <w:b w:val="0"/>
          <w:bCs w:val="0"/>
          <w:color w:val="22252D"/>
        </w:rPr>
        <w:t>2. Проведение голосования в местах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2.1. Любые работы по подготовке и проведению голосования (в том числе по оборудованию мест для голосования, организации и проведению голосования, подсчету голосов и установлению его итогов) члены участковых комиссий должны проводить с использованием средств индивидуальной защиты (одноразовых масок, перчаток).</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Для проведения голосования в помещении, предназначенном для людей, у которых выявлена повышенная температура тела или имеются подозрения на иные симптомы заболевания, необходимо предусмотреть возможность обеспечения членов участковых комиссий дополнительными защитными средствами (например, защитными комбинезонами или одноразовыми халатами, защитными очками, респираторами или дополнительным количеством масок, латексными перчатками, бахилами).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2.2. При проведении голосования, а также подсчете голосов участников голосования члены участковой комиссии должны размещаться по одному человеку за столом.</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2.3. При нахождении в месте для голосования члены комиссии должны регулярно в течение дня мыть руки и (или) проводить обработку рук антисептическими средствами.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2.4. В течение дня голосования всем членам участковой комиссии, а также находящимся в месте для голосования наблюдателям и представителям средств массовой информации необходимо производить измерение температуры тела.</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Также температурный контроль должен производиться всем участникам голосования и иным лицам на подходе к месту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2.5. При выявлении граждан с симптомами заболевания необходимо направлять их для голосования в дополнительное помещение (специальное место).</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2.6. Представителям средств массовой информации при подготовке к выезду на избирательный участок съемочной группы для работы над телерепортажем целесообразно рекомендовать измерять температуру тела всех лиц из состава съемочной группы (журналистов, операторов, звукорежиссеров и др.) до выезда к месту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2.7. Участники голосования должны иметь возможность обработать руки антисептическими средствами перед проходом к месту голосования и на выходе из него, а также получить одноразовые маски и перчатки.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2.8. В день (дни) голосования необходимо организовать, возможно с привлечением </w:t>
      </w:r>
      <w:proofErr w:type="spellStart"/>
      <w:r>
        <w:rPr>
          <w:rFonts w:ascii="Trebuchet MS" w:hAnsi="Trebuchet MS"/>
          <w:color w:val="22252D"/>
          <w:sz w:val="21"/>
          <w:szCs w:val="21"/>
        </w:rPr>
        <w:t>клининговых</w:t>
      </w:r>
      <w:proofErr w:type="spellEnd"/>
      <w:r>
        <w:rPr>
          <w:rFonts w:ascii="Trebuchet MS" w:hAnsi="Trebuchet MS"/>
          <w:color w:val="22252D"/>
          <w:sz w:val="21"/>
          <w:szCs w:val="21"/>
        </w:rPr>
        <w:t xml:space="preserve"> кампаний или специально обученных людей, ежедневную регулярную влажную обработку всех мест для голосования с использованием дезинфицирующих средств. Особое внимание при этом должно уделяться дезинфекции дверных ручек, выключателей, поручней, перил, кабин для голосования, контактных поверхностей (столов и стульев, авторучек, оргтехники, стендов, стационарных и переносных ящиков для голосования, комплексов обработки бюллетеней). Такая уборка с дезинфицирующей обработкой должна производиться не реже 1 раза в час, для чего в работе комиссии целесообразно предусмотреть соответствующие технологические перерывы не менее 10 минут в час.</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При размещении помещения для голосования в здании, а не на открытом воздухе, в указанные технологические перерывы необходимо в обязательном порядке дополнительно проводить проветривание всех помещений, включая коридоры по пути следования к помещению для </w:t>
      </w:r>
      <w:r>
        <w:rPr>
          <w:rFonts w:ascii="Trebuchet MS" w:hAnsi="Trebuchet MS"/>
          <w:color w:val="22252D"/>
          <w:sz w:val="21"/>
          <w:szCs w:val="21"/>
        </w:rPr>
        <w:lastRenderedPageBreak/>
        <w:t>голосования, санитарные комнаты, иные помещения, в которые имеется доступ членов комиссий или участников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О наступлении времени технологического перерыва заранее (не позднее чем за 10 минут) должны быть проинформированы участники голосования, находящиеся в месте для голосования или прибывающие к нему. В случае, если на момент объявления технологического перерыва в месте для голосования находятся участники голосования, санитарная обработка может быть начата только после того, как проголосуют все участники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При проведении обработки места для голосования во время технологического перерыва председатель комиссии обеспечивает сохранность избирательной документации. Для этого бюллетени для голосования, находящиеся у членов комиссии, книги списка участников голосования и иную документацию рекомендуется убирать в сейф или иное место, недоступное для посторонних людей.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2.9. Членам участковой комиссии необходимо заранее и непосредственно в день (дни) голосования разъяснять участникам голосования правила поведения в местах для голосования для исключения случаев заражения </w:t>
      </w:r>
      <w:proofErr w:type="spellStart"/>
      <w:r>
        <w:rPr>
          <w:rFonts w:ascii="Trebuchet MS" w:hAnsi="Trebuchet MS"/>
          <w:color w:val="22252D"/>
          <w:sz w:val="21"/>
          <w:szCs w:val="21"/>
        </w:rPr>
        <w:t>коронавирусной</w:t>
      </w:r>
      <w:proofErr w:type="spellEnd"/>
      <w:r>
        <w:rPr>
          <w:rFonts w:ascii="Trebuchet MS" w:hAnsi="Trebuchet MS"/>
          <w:color w:val="22252D"/>
          <w:sz w:val="21"/>
          <w:szCs w:val="21"/>
        </w:rPr>
        <w:t xml:space="preserve"> инфекцией. При этом целесообразно рекомендовать им прибывать в помещение для голосования со своей авторучкой для заполнения бюллетеня (с пастой синего или черного цвета), в защитной медицинской маске, на входе в помещение для голосования и выходе из него обработать руки антисептическим средством и надеть одноразовые перчатки, в помещении для голосования соблюдать дистанцию между людьми и, по возможности, находиться в нем не более 15 минут.</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2.10. Гражданам, прибывшим для голосования в защитных медицинских масках, рекомендовать кратковременно снимать их при предъявлении документов, удостоверяющих личность.</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2.11. Документ, удостоверяющий личность участника голосования, члену участковой комиссии в руки не передается, а предъявляется для обозрения в развернутом виде с самостоятельным перелистыванием участником голосования страниц - разворота документа с фамилией, именем, отчеством и фотографией, а также страницы с указанием места жительства.</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2.12. Необходимо обеспечить проведение дезинфекции авторучек, используемых для заполнения бюллетеней и проставления подписи в списке участников голосования, после каждого участника голосования.</w:t>
      </w:r>
    </w:p>
    <w:p w:rsidR="000C3329" w:rsidRDefault="000C3329" w:rsidP="000C3329">
      <w:pPr>
        <w:pStyle w:val="3"/>
        <w:shd w:val="clear" w:color="auto" w:fill="F3F3F3"/>
        <w:jc w:val="both"/>
        <w:rPr>
          <w:rFonts w:ascii="Trebuchet MS" w:hAnsi="Trebuchet MS"/>
          <w:b w:val="0"/>
          <w:bCs w:val="0"/>
          <w:color w:val="22252D"/>
          <w:sz w:val="27"/>
          <w:szCs w:val="27"/>
        </w:rPr>
      </w:pPr>
      <w:r>
        <w:rPr>
          <w:rFonts w:ascii="Trebuchet MS" w:hAnsi="Trebuchet MS"/>
          <w:b w:val="0"/>
          <w:bCs w:val="0"/>
          <w:color w:val="22252D"/>
        </w:rPr>
        <w:t>3. Проведение голосования вне мест (помещения)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3.1. В целях соблюдения противоэпидемиологических мер голосование вне помещения для голосования предпочтительно проводить вне жилого помещения (на придомовой территории, возле подъезда многоквартирного дома и т.д.).</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Для этих целей следует предусмотреть оснащение выездной группы из числа членов участковой комиссии необходимыми приспособлениями для возможности заполнения участником голосования заявления о голосовании (расписки о получении бюллетеня) и бюллетеня (например, раскладной стол, подставка под компьютер и т.п.).</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3.2. Голосование вне помещения для голосования должно проводиться с соблюдением указанных выше санитарных норм - с использованием членами комиссии средств индивидуальной защиты (одноразовых масок, перчаток) и антисептических средств для обработки рук и поверхностей переносных ящиков, столов, авторучек.</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3.3. Участнику голосования должна быть предоставлена возможность перед голосованием и после него вымыть руки или обработать их антисептическими средствами, на время проведения голосования ему предоставляются одноразовые маска и перчатки.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3.4. После каждого выхода из салона автотранспортного средства членов комиссии по прибытии к месту для проведения голосования вне помещения для голосования и после его ежедневного завершения рекомендуется проводить регулярную влажную обработку всех предметов в салоне автомобиля с использованием дезинфицирующих средств, а также сквозное проветривание салона. Водителя автотранспортного средства необходимо обеспечить необходимым количеством </w:t>
      </w:r>
      <w:r>
        <w:rPr>
          <w:rFonts w:ascii="Trebuchet MS" w:hAnsi="Trebuchet MS"/>
          <w:color w:val="22252D"/>
          <w:sz w:val="21"/>
          <w:szCs w:val="21"/>
        </w:rPr>
        <w:lastRenderedPageBreak/>
        <w:t>средств индивидуальной защиты (одноразовыми масками и перчатками) и дезинфицирующих средств.</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Такую же дезинфекцию автомобиля необходимо проводить до выезда автотранспортного средства с членами комиссии в вышестоящую комиссию для сдачи протокола об итогах голосования и после их возвращения обратно.</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3.5. Голосование вне помещения для голосования проводится по заявке участника голосования, при этом члены комиссии выезжают к участникам голосования, сведения о которых содержатся в заверенной распечатке из реестра либо выписке из него, с предварительно заполненным заявлением о голосовании (расписке о получении бюллетеня). Участник голосования самостоятельно вписывает в указанное заявление (расписку) серию и номер паспорта, ставит дату и роспись за полученный бюллетень.</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При заполнении данного заявления (расписки) участнику голосования рекомендуется использовать свою авторучку.</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3.6. Документ, удостоверяющий личность участника голосования, члену участковой комиссии в руки не передается, а предъявляется для обозрения в развернутом виде с самостоятельным перелистыванием участником голосования страниц - разворота документа с фамилией, именем, отчеством и фотографией, а также страницы с указанием места жительства.</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3.7. Голосование вне помещения для голосования для всех участников голосования рекомендуется проводить не более 15 минут с соблюдением дистанции между людьми не менее двух метров (по возможности).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3.8. Голосование вне помещения для голосования по заявлениям (устным обращениям) граждан, находящихся на карантине ввиду заболевания, целесообразно проводить по отдельному маршруту членами участковой комиссии (и при желании наблюдателей), обеспеченных дополнительными средствами индивидуальной защиты (например, защитными комбинезонами или одноразовыми халатами, защитными очками, респираторами или дополнительным количеством масок, латексными перчатками, бахилами).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Голосование вне помещения для голосования по заявлениям (устным обращениям) граждан, находящихся на карантине ввиду заболевания, должно быть организовано исключительно без входа в квартиру (дом). Такое голосование может проводиться бесконтактным способом, например, на лестничной площадке (придомовой территории), путем передачи участнику голосования бланка заявления о голосовании вне помещения и бюллетеня для голосования, а затем получения от него заявления и бюллетеня. Опускание бюллетеня в переносной ящик для голосования в этом случае может производиться с разрешения участника голосования одним из членов комиссии, проводящим голосование вне помещения, или иным лицом, присутствующим при проведении такого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При проведении голосования вне помещения для голосования для такой категории участников голосования необходимо исключить контакты членов комиссии данной группы с иными участниками голосования и членами комиссии до их возвращения в дополнительное помещение (специальное место), оборудованное возле места для голосования избирательного участка и проведения усиленных дезинфекционных мероприятий.</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Повторное использование членами комиссии средств индивидуальной защиты после возвращения с выездного голосования не допускается. Указанные средства индивидуальной защиты должны быть помещены в плотно закрывающийся контейнер или бак для дальнейшей утилизации.</w:t>
      </w:r>
    </w:p>
    <w:p w:rsidR="000C3329" w:rsidRDefault="000C3329" w:rsidP="000C3329">
      <w:pPr>
        <w:pStyle w:val="3"/>
        <w:shd w:val="clear" w:color="auto" w:fill="F3F3F3"/>
        <w:jc w:val="both"/>
        <w:rPr>
          <w:rFonts w:ascii="Trebuchet MS" w:hAnsi="Trebuchet MS"/>
          <w:b w:val="0"/>
          <w:bCs w:val="0"/>
          <w:color w:val="22252D"/>
          <w:sz w:val="27"/>
          <w:szCs w:val="27"/>
        </w:rPr>
      </w:pPr>
      <w:r>
        <w:rPr>
          <w:rFonts w:ascii="Trebuchet MS" w:hAnsi="Trebuchet MS"/>
          <w:b w:val="0"/>
          <w:bCs w:val="0"/>
          <w:color w:val="22252D"/>
        </w:rPr>
        <w:t>4. Подсчет голосов участников голосования и установление итогов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4.1. Все действия по подсчету голосов участников голосования члены участковых комиссий должны проводить с использованием средств индивидуальной защиты (одноразовых масок, перчаток).</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lastRenderedPageBreak/>
        <w:t>4.2. При оборудовании специально отведенных мест для проведения непосредственного подсчета голосов участников голосования необходимо обеспечить соблюдение расстояния 1,5-2 метра между членами комиссии с правом решающего голоса.</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4.3. Лицам, присутствующим при непосредственном подсчете голосов, должен быть обеспечен полный обзор действий членов участковой комиссии. Расстояние между ними также не может быть меньше 1,5-2 метров.</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4.4. Перед вскрытием переносных ящиков для голосования (сейф-пакетов), стационарных ящиков для голосования рекомендуется проводить их санитарную обработку дезинфицирующими средствами.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4.5. При заполнении и подписании протокола об итогах голосования присутствующим членам участковой комиссии с правом решающего голоса рекомендуется пользоваться своими авторучками (с пастой синего цвета). В случае использования одной или нескольких авторучек рекомендуется проводить ее (их) дезинфекцию после каждого члена комиссии.</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4.6. При выдаче заверенной копии протокола об итогах голосования лицу, получившему заверенную копию, рекомендуется расписываться в соответствующем реестре своей авторучкой. В случае использования в этом случае одной или нескольких авторучек рекомендуется проводить ее (их) дезинфекцию после каждого использования.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4.7. По окончании голосования необходимо провести полную дезинфекцию места для голосования, подходов к нему, санитарных комнат, а также иных мест, в которые имелся доступ в период проведения голосования членов комиссии, участников голосования и иных лиц.</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4.8. При приеме протоколов участковой комиссии об итогах голосования в территориальной комиссии членам комиссий рекомендуется соблюдать указанный выше порядок, аналогичный при проведении голосования в местах для голосования.</w:t>
      </w:r>
    </w:p>
    <w:p w:rsidR="000C3329" w:rsidRDefault="000C3329" w:rsidP="000C3329">
      <w:pPr>
        <w:pStyle w:val="a7"/>
        <w:shd w:val="clear" w:color="auto" w:fill="F3F3F3"/>
        <w:jc w:val="both"/>
        <w:rPr>
          <w:rFonts w:ascii="Trebuchet MS" w:hAnsi="Trebuchet MS"/>
          <w:color w:val="22252D"/>
          <w:sz w:val="21"/>
          <w:szCs w:val="21"/>
        </w:rPr>
      </w:pPr>
      <w:r>
        <w:rPr>
          <w:rFonts w:ascii="Trebuchet MS" w:hAnsi="Trebuchet MS"/>
          <w:color w:val="22252D"/>
          <w:sz w:val="21"/>
          <w:szCs w:val="21"/>
        </w:rPr>
        <w:t xml:space="preserve">Примечание: избирательным комиссиям субъектов Российской Федерации целесообразно организовать работу по прохождению членами нижестоящих избирательных комиссий тестирования на </w:t>
      </w:r>
      <w:proofErr w:type="spellStart"/>
      <w:r>
        <w:rPr>
          <w:rFonts w:ascii="Trebuchet MS" w:hAnsi="Trebuchet MS"/>
          <w:color w:val="22252D"/>
          <w:sz w:val="21"/>
          <w:szCs w:val="21"/>
        </w:rPr>
        <w:t>коронавирусную</w:t>
      </w:r>
      <w:proofErr w:type="spellEnd"/>
      <w:r>
        <w:rPr>
          <w:rFonts w:ascii="Trebuchet MS" w:hAnsi="Trebuchet MS"/>
          <w:color w:val="22252D"/>
          <w:sz w:val="21"/>
          <w:szCs w:val="21"/>
        </w:rPr>
        <w:t xml:space="preserve"> инфекцию. Сроки и порядок такого тестирования определяются избирательной комиссией субъекта Российской Федерации самостоятельно.</w:t>
      </w:r>
    </w:p>
    <w:tbl>
      <w:tblPr>
        <w:tblW w:w="16920" w:type="dxa"/>
        <w:tblCellMar>
          <w:top w:w="15" w:type="dxa"/>
          <w:left w:w="15" w:type="dxa"/>
          <w:bottom w:w="15" w:type="dxa"/>
          <w:right w:w="15" w:type="dxa"/>
        </w:tblCellMar>
        <w:tblLook w:val="04A0" w:firstRow="1" w:lastRow="0" w:firstColumn="1" w:lastColumn="0" w:noHBand="0" w:noVBand="1"/>
      </w:tblPr>
      <w:tblGrid>
        <w:gridCol w:w="8460"/>
        <w:gridCol w:w="8460"/>
      </w:tblGrid>
      <w:tr w:rsidR="000C3329" w:rsidTr="000C3329">
        <w:tc>
          <w:tcPr>
            <w:tcW w:w="2500" w:type="pct"/>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0C3329" w:rsidRDefault="000C3329">
            <w:pPr>
              <w:spacing w:before="300" w:after="300"/>
            </w:pPr>
            <w:r>
              <w:t>Руководитель Федеральной службы</w:t>
            </w:r>
            <w:r>
              <w:br/>
              <w:t>по надзору в сфере защиты прав</w:t>
            </w:r>
            <w:r>
              <w:br/>
              <w:t>потребителей и благополучия</w:t>
            </w:r>
            <w:r>
              <w:br/>
              <w:t>человека - Главный</w:t>
            </w:r>
            <w:r>
              <w:br/>
              <w:t>государственный санитарный врач</w:t>
            </w:r>
            <w:r>
              <w:br/>
              <w:t>Российской Федерации</w:t>
            </w:r>
          </w:p>
        </w:tc>
        <w:tc>
          <w:tcPr>
            <w:tcW w:w="2500" w:type="pct"/>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0C3329" w:rsidRDefault="000C3329">
            <w:pPr>
              <w:spacing w:before="300" w:after="300"/>
            </w:pPr>
            <w:r>
              <w:t>А.Ю. Попова</w:t>
            </w:r>
          </w:p>
        </w:tc>
      </w:tr>
    </w:tbl>
    <w:p w:rsidR="000C3329" w:rsidRDefault="000C3329" w:rsidP="000C3329">
      <w:pPr>
        <w:pStyle w:val="toleft"/>
        <w:shd w:val="clear" w:color="auto" w:fill="F3F3F3"/>
        <w:jc w:val="both"/>
        <w:rPr>
          <w:rFonts w:ascii="Trebuchet MS" w:hAnsi="Trebuchet MS"/>
          <w:color w:val="22252D"/>
          <w:sz w:val="21"/>
          <w:szCs w:val="21"/>
        </w:rPr>
      </w:pPr>
      <w:r>
        <w:rPr>
          <w:rFonts w:ascii="Trebuchet MS" w:hAnsi="Trebuchet MS"/>
          <w:color w:val="22252D"/>
          <w:sz w:val="21"/>
          <w:szCs w:val="21"/>
        </w:rPr>
        <w:t>СОГЛАСОВАНО</w:t>
      </w:r>
    </w:p>
    <w:tbl>
      <w:tblPr>
        <w:tblW w:w="16920" w:type="dxa"/>
        <w:tblCellMar>
          <w:top w:w="15" w:type="dxa"/>
          <w:left w:w="15" w:type="dxa"/>
          <w:bottom w:w="15" w:type="dxa"/>
          <w:right w:w="15" w:type="dxa"/>
        </w:tblCellMar>
        <w:tblLook w:val="04A0" w:firstRow="1" w:lastRow="0" w:firstColumn="1" w:lastColumn="0" w:noHBand="0" w:noVBand="1"/>
      </w:tblPr>
      <w:tblGrid>
        <w:gridCol w:w="8460"/>
        <w:gridCol w:w="8460"/>
      </w:tblGrid>
      <w:tr w:rsidR="000C3329" w:rsidTr="000C3329">
        <w:tc>
          <w:tcPr>
            <w:tcW w:w="2500" w:type="pct"/>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0C3329" w:rsidRDefault="000C3329">
            <w:pPr>
              <w:spacing w:before="300" w:after="300"/>
            </w:pPr>
            <w:r>
              <w:t>Председатель</w:t>
            </w:r>
            <w:r>
              <w:br/>
              <w:t>Центральной избирательной</w:t>
            </w:r>
            <w:r>
              <w:br/>
              <w:t>комиссии Российской Федерации</w:t>
            </w:r>
          </w:p>
        </w:tc>
        <w:tc>
          <w:tcPr>
            <w:tcW w:w="2500" w:type="pct"/>
            <w:tcBorders>
              <w:top w:val="single" w:sz="6" w:space="0" w:color="E4E5E5"/>
              <w:left w:val="single" w:sz="6" w:space="0" w:color="E4E5E5"/>
              <w:bottom w:val="single" w:sz="6" w:space="0" w:color="E4E5E5"/>
              <w:right w:val="single" w:sz="6" w:space="0" w:color="E4E5E5"/>
            </w:tcBorders>
            <w:tcMar>
              <w:top w:w="105" w:type="dxa"/>
              <w:left w:w="210" w:type="dxa"/>
              <w:bottom w:w="105" w:type="dxa"/>
              <w:right w:w="210" w:type="dxa"/>
            </w:tcMar>
            <w:hideMark/>
          </w:tcPr>
          <w:p w:rsidR="000C3329" w:rsidRDefault="000C3329">
            <w:pPr>
              <w:spacing w:before="300" w:after="300"/>
            </w:pPr>
            <w:r>
              <w:t>Э.А. Памфилова</w:t>
            </w:r>
          </w:p>
        </w:tc>
      </w:tr>
    </w:tbl>
    <w:p w:rsidR="00A7317E" w:rsidRDefault="00A7317E" w:rsidP="00F401A9">
      <w:pPr>
        <w:ind w:firstLine="709"/>
        <w:jc w:val="both"/>
        <w:rPr>
          <w:sz w:val="28"/>
          <w:szCs w:val="28"/>
        </w:rPr>
      </w:pPr>
    </w:p>
    <w:p w:rsidR="00B87D8F" w:rsidRDefault="00B87D8F" w:rsidP="00225880">
      <w:pPr>
        <w:jc w:val="both"/>
        <w:rPr>
          <w:rFonts w:eastAsia="Times New Roman"/>
          <w:sz w:val="26"/>
          <w:szCs w:val="26"/>
        </w:rPr>
      </w:pPr>
    </w:p>
    <w:sectPr w:rsidR="00B87D8F" w:rsidSect="00395B30">
      <w:pgSz w:w="11906" w:h="16838"/>
      <w:pgMar w:top="568" w:right="851" w:bottom="70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1637"/>
    <w:multiLevelType w:val="hybridMultilevel"/>
    <w:tmpl w:val="6BD4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835D38"/>
    <w:multiLevelType w:val="hybridMultilevel"/>
    <w:tmpl w:val="058AF626"/>
    <w:lvl w:ilvl="0" w:tplc="01AC8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C3"/>
    <w:rsid w:val="00000840"/>
    <w:rsid w:val="000045A7"/>
    <w:rsid w:val="00011C96"/>
    <w:rsid w:val="00013F98"/>
    <w:rsid w:val="0002469B"/>
    <w:rsid w:val="00034FB9"/>
    <w:rsid w:val="000415C6"/>
    <w:rsid w:val="00041BCD"/>
    <w:rsid w:val="0004476E"/>
    <w:rsid w:val="00050F27"/>
    <w:rsid w:val="000643AD"/>
    <w:rsid w:val="00070192"/>
    <w:rsid w:val="00075986"/>
    <w:rsid w:val="00077D47"/>
    <w:rsid w:val="00080A31"/>
    <w:rsid w:val="0008392A"/>
    <w:rsid w:val="000846C0"/>
    <w:rsid w:val="000849EC"/>
    <w:rsid w:val="000C1746"/>
    <w:rsid w:val="000C30F0"/>
    <w:rsid w:val="000C3329"/>
    <w:rsid w:val="000D62EB"/>
    <w:rsid w:val="000D72B8"/>
    <w:rsid w:val="000E4127"/>
    <w:rsid w:val="00100D2F"/>
    <w:rsid w:val="001021C3"/>
    <w:rsid w:val="00110B17"/>
    <w:rsid w:val="00114BBD"/>
    <w:rsid w:val="0011541E"/>
    <w:rsid w:val="00117125"/>
    <w:rsid w:val="001327A1"/>
    <w:rsid w:val="0013588D"/>
    <w:rsid w:val="00135FCC"/>
    <w:rsid w:val="0015719C"/>
    <w:rsid w:val="0016575D"/>
    <w:rsid w:val="00167AF2"/>
    <w:rsid w:val="00167DAF"/>
    <w:rsid w:val="00172E45"/>
    <w:rsid w:val="00176AD0"/>
    <w:rsid w:val="0018551C"/>
    <w:rsid w:val="0018671C"/>
    <w:rsid w:val="001A733A"/>
    <w:rsid w:val="001B5AE3"/>
    <w:rsid w:val="001B5F16"/>
    <w:rsid w:val="001B7B32"/>
    <w:rsid w:val="001B7F6F"/>
    <w:rsid w:val="001E0540"/>
    <w:rsid w:val="001E189F"/>
    <w:rsid w:val="001E6246"/>
    <w:rsid w:val="001F7F0A"/>
    <w:rsid w:val="00200534"/>
    <w:rsid w:val="002031B1"/>
    <w:rsid w:val="0020697E"/>
    <w:rsid w:val="0020748A"/>
    <w:rsid w:val="00213F45"/>
    <w:rsid w:val="00216079"/>
    <w:rsid w:val="00225880"/>
    <w:rsid w:val="00225D9E"/>
    <w:rsid w:val="002306D0"/>
    <w:rsid w:val="0025355E"/>
    <w:rsid w:val="002604ED"/>
    <w:rsid w:val="002825A1"/>
    <w:rsid w:val="0028687E"/>
    <w:rsid w:val="002A0139"/>
    <w:rsid w:val="002A30F7"/>
    <w:rsid w:val="002A3230"/>
    <w:rsid w:val="002A3BBF"/>
    <w:rsid w:val="002B036B"/>
    <w:rsid w:val="002B3EF0"/>
    <w:rsid w:val="002D5EB0"/>
    <w:rsid w:val="002D74B6"/>
    <w:rsid w:val="002D7E99"/>
    <w:rsid w:val="002E3DBA"/>
    <w:rsid w:val="002E52FB"/>
    <w:rsid w:val="002E648D"/>
    <w:rsid w:val="002E6794"/>
    <w:rsid w:val="002F297C"/>
    <w:rsid w:val="0030237F"/>
    <w:rsid w:val="00304C94"/>
    <w:rsid w:val="00306BB3"/>
    <w:rsid w:val="00311EF3"/>
    <w:rsid w:val="00314BF3"/>
    <w:rsid w:val="003220DA"/>
    <w:rsid w:val="0032271A"/>
    <w:rsid w:val="00330FA1"/>
    <w:rsid w:val="003313F8"/>
    <w:rsid w:val="0033199D"/>
    <w:rsid w:val="00345EBF"/>
    <w:rsid w:val="003504D9"/>
    <w:rsid w:val="003515CC"/>
    <w:rsid w:val="00354232"/>
    <w:rsid w:val="003557A3"/>
    <w:rsid w:val="00357714"/>
    <w:rsid w:val="00363538"/>
    <w:rsid w:val="003650A9"/>
    <w:rsid w:val="003660F5"/>
    <w:rsid w:val="00366C16"/>
    <w:rsid w:val="0037290B"/>
    <w:rsid w:val="00376338"/>
    <w:rsid w:val="0037788B"/>
    <w:rsid w:val="00380E93"/>
    <w:rsid w:val="00395B30"/>
    <w:rsid w:val="003A25C0"/>
    <w:rsid w:val="003A63C5"/>
    <w:rsid w:val="003B009A"/>
    <w:rsid w:val="003B5883"/>
    <w:rsid w:val="003D2246"/>
    <w:rsid w:val="003D39CD"/>
    <w:rsid w:val="003D74DB"/>
    <w:rsid w:val="003E3719"/>
    <w:rsid w:val="003E461D"/>
    <w:rsid w:val="004022AC"/>
    <w:rsid w:val="00411041"/>
    <w:rsid w:val="00416C1B"/>
    <w:rsid w:val="004214EA"/>
    <w:rsid w:val="004219C0"/>
    <w:rsid w:val="00421A3D"/>
    <w:rsid w:val="00423973"/>
    <w:rsid w:val="00432284"/>
    <w:rsid w:val="00432B8A"/>
    <w:rsid w:val="004425FC"/>
    <w:rsid w:val="004644B3"/>
    <w:rsid w:val="004676A3"/>
    <w:rsid w:val="00491196"/>
    <w:rsid w:val="004B59E8"/>
    <w:rsid w:val="004C1B2C"/>
    <w:rsid w:val="004C2E05"/>
    <w:rsid w:val="004C65FD"/>
    <w:rsid w:val="004D0713"/>
    <w:rsid w:val="004F43CE"/>
    <w:rsid w:val="0051144B"/>
    <w:rsid w:val="00511BDF"/>
    <w:rsid w:val="00541F12"/>
    <w:rsid w:val="00542967"/>
    <w:rsid w:val="00547178"/>
    <w:rsid w:val="00570C07"/>
    <w:rsid w:val="00574F8C"/>
    <w:rsid w:val="00575BC9"/>
    <w:rsid w:val="00576890"/>
    <w:rsid w:val="005850B4"/>
    <w:rsid w:val="005868DD"/>
    <w:rsid w:val="005975E7"/>
    <w:rsid w:val="005A22F3"/>
    <w:rsid w:val="005B1A93"/>
    <w:rsid w:val="005C1B60"/>
    <w:rsid w:val="005C4D25"/>
    <w:rsid w:val="005C5B21"/>
    <w:rsid w:val="005C6B35"/>
    <w:rsid w:val="005D00B3"/>
    <w:rsid w:val="005D6363"/>
    <w:rsid w:val="005E2F42"/>
    <w:rsid w:val="005F4099"/>
    <w:rsid w:val="005F4F9E"/>
    <w:rsid w:val="005F54E9"/>
    <w:rsid w:val="006060B4"/>
    <w:rsid w:val="00611C2F"/>
    <w:rsid w:val="0061452D"/>
    <w:rsid w:val="006204FD"/>
    <w:rsid w:val="00637010"/>
    <w:rsid w:val="00652DAE"/>
    <w:rsid w:val="006547BD"/>
    <w:rsid w:val="006639A4"/>
    <w:rsid w:val="006969F6"/>
    <w:rsid w:val="006C651A"/>
    <w:rsid w:val="006D37E1"/>
    <w:rsid w:val="006E1A60"/>
    <w:rsid w:val="006E4FBC"/>
    <w:rsid w:val="00706ED2"/>
    <w:rsid w:val="00710BF4"/>
    <w:rsid w:val="00713CA4"/>
    <w:rsid w:val="00720DD0"/>
    <w:rsid w:val="00724AC1"/>
    <w:rsid w:val="00725044"/>
    <w:rsid w:val="007302EE"/>
    <w:rsid w:val="00731DEE"/>
    <w:rsid w:val="00732923"/>
    <w:rsid w:val="00732CE4"/>
    <w:rsid w:val="00744154"/>
    <w:rsid w:val="0075301C"/>
    <w:rsid w:val="0077363A"/>
    <w:rsid w:val="007759B6"/>
    <w:rsid w:val="00784E43"/>
    <w:rsid w:val="00787D30"/>
    <w:rsid w:val="00796C38"/>
    <w:rsid w:val="007A612F"/>
    <w:rsid w:val="007A63B7"/>
    <w:rsid w:val="007B4A1F"/>
    <w:rsid w:val="007B5D2F"/>
    <w:rsid w:val="007B62DF"/>
    <w:rsid w:val="007C30CA"/>
    <w:rsid w:val="007D00AD"/>
    <w:rsid w:val="007D1DCD"/>
    <w:rsid w:val="007D5173"/>
    <w:rsid w:val="007E71D3"/>
    <w:rsid w:val="007E797B"/>
    <w:rsid w:val="007F01F0"/>
    <w:rsid w:val="007F170B"/>
    <w:rsid w:val="00804242"/>
    <w:rsid w:val="00804B13"/>
    <w:rsid w:val="0080667E"/>
    <w:rsid w:val="00834FF1"/>
    <w:rsid w:val="0083662B"/>
    <w:rsid w:val="0083700E"/>
    <w:rsid w:val="008417DE"/>
    <w:rsid w:val="0086062A"/>
    <w:rsid w:val="0086321A"/>
    <w:rsid w:val="008753D6"/>
    <w:rsid w:val="00882B61"/>
    <w:rsid w:val="008A1E7F"/>
    <w:rsid w:val="008B1E9A"/>
    <w:rsid w:val="008B3909"/>
    <w:rsid w:val="008B6158"/>
    <w:rsid w:val="008C0782"/>
    <w:rsid w:val="008C16B9"/>
    <w:rsid w:val="008C5357"/>
    <w:rsid w:val="008C6976"/>
    <w:rsid w:val="008D09B4"/>
    <w:rsid w:val="008D3ADB"/>
    <w:rsid w:val="008F3D6A"/>
    <w:rsid w:val="0090382C"/>
    <w:rsid w:val="00904BF4"/>
    <w:rsid w:val="009070D2"/>
    <w:rsid w:val="00907463"/>
    <w:rsid w:val="00912DFD"/>
    <w:rsid w:val="009131B7"/>
    <w:rsid w:val="009163F4"/>
    <w:rsid w:val="00916501"/>
    <w:rsid w:val="00923337"/>
    <w:rsid w:val="009245FC"/>
    <w:rsid w:val="00931ACE"/>
    <w:rsid w:val="00933B1D"/>
    <w:rsid w:val="00934EA3"/>
    <w:rsid w:val="0093751D"/>
    <w:rsid w:val="00937D08"/>
    <w:rsid w:val="009417A8"/>
    <w:rsid w:val="00941C87"/>
    <w:rsid w:val="00941EC3"/>
    <w:rsid w:val="00943DB2"/>
    <w:rsid w:val="009517AC"/>
    <w:rsid w:val="00962C08"/>
    <w:rsid w:val="0097368E"/>
    <w:rsid w:val="009762E5"/>
    <w:rsid w:val="00990F54"/>
    <w:rsid w:val="00992CF7"/>
    <w:rsid w:val="009A2954"/>
    <w:rsid w:val="009A5491"/>
    <w:rsid w:val="009C2EA5"/>
    <w:rsid w:val="009D6D2A"/>
    <w:rsid w:val="009E77CD"/>
    <w:rsid w:val="009F483B"/>
    <w:rsid w:val="009F4CE1"/>
    <w:rsid w:val="009F581B"/>
    <w:rsid w:val="00A02C78"/>
    <w:rsid w:val="00A037B6"/>
    <w:rsid w:val="00A059FB"/>
    <w:rsid w:val="00A14585"/>
    <w:rsid w:val="00A15C6F"/>
    <w:rsid w:val="00A27B55"/>
    <w:rsid w:val="00A359DD"/>
    <w:rsid w:val="00A40CB9"/>
    <w:rsid w:val="00A56BBB"/>
    <w:rsid w:val="00A57460"/>
    <w:rsid w:val="00A662D2"/>
    <w:rsid w:val="00A7137D"/>
    <w:rsid w:val="00A7317E"/>
    <w:rsid w:val="00A74F65"/>
    <w:rsid w:val="00A76185"/>
    <w:rsid w:val="00A76D31"/>
    <w:rsid w:val="00A939CB"/>
    <w:rsid w:val="00AA46A0"/>
    <w:rsid w:val="00AB30DC"/>
    <w:rsid w:val="00AC71C2"/>
    <w:rsid w:val="00AD0189"/>
    <w:rsid w:val="00AD17CD"/>
    <w:rsid w:val="00AD1A2E"/>
    <w:rsid w:val="00AD3493"/>
    <w:rsid w:val="00AD4BF0"/>
    <w:rsid w:val="00AF4EF9"/>
    <w:rsid w:val="00AF6A0E"/>
    <w:rsid w:val="00AF6FAA"/>
    <w:rsid w:val="00B1363A"/>
    <w:rsid w:val="00B30F30"/>
    <w:rsid w:val="00B45337"/>
    <w:rsid w:val="00B57F1F"/>
    <w:rsid w:val="00B62785"/>
    <w:rsid w:val="00B65FF9"/>
    <w:rsid w:val="00B67ADD"/>
    <w:rsid w:val="00B67EB8"/>
    <w:rsid w:val="00B87D8F"/>
    <w:rsid w:val="00B91338"/>
    <w:rsid w:val="00BA4EEB"/>
    <w:rsid w:val="00BA5842"/>
    <w:rsid w:val="00BB6EFC"/>
    <w:rsid w:val="00BD27EF"/>
    <w:rsid w:val="00BD45F5"/>
    <w:rsid w:val="00BE1C01"/>
    <w:rsid w:val="00BF513F"/>
    <w:rsid w:val="00C11524"/>
    <w:rsid w:val="00C177B3"/>
    <w:rsid w:val="00C20ED3"/>
    <w:rsid w:val="00C21F41"/>
    <w:rsid w:val="00C23984"/>
    <w:rsid w:val="00C24B9F"/>
    <w:rsid w:val="00C25E73"/>
    <w:rsid w:val="00C36829"/>
    <w:rsid w:val="00C36E47"/>
    <w:rsid w:val="00C41B49"/>
    <w:rsid w:val="00C47AC8"/>
    <w:rsid w:val="00C50A36"/>
    <w:rsid w:val="00C52BAF"/>
    <w:rsid w:val="00C574C4"/>
    <w:rsid w:val="00C72C3F"/>
    <w:rsid w:val="00CA3F99"/>
    <w:rsid w:val="00CC0C14"/>
    <w:rsid w:val="00CC30B8"/>
    <w:rsid w:val="00CD55E1"/>
    <w:rsid w:val="00CE09B6"/>
    <w:rsid w:val="00CE154A"/>
    <w:rsid w:val="00CE1AC4"/>
    <w:rsid w:val="00CE1FE2"/>
    <w:rsid w:val="00CE4431"/>
    <w:rsid w:val="00CF54C8"/>
    <w:rsid w:val="00CF6FCD"/>
    <w:rsid w:val="00CF7746"/>
    <w:rsid w:val="00D018C2"/>
    <w:rsid w:val="00D0280D"/>
    <w:rsid w:val="00D03071"/>
    <w:rsid w:val="00D22CFE"/>
    <w:rsid w:val="00D44D35"/>
    <w:rsid w:val="00D51B46"/>
    <w:rsid w:val="00D51F71"/>
    <w:rsid w:val="00D62505"/>
    <w:rsid w:val="00D627CB"/>
    <w:rsid w:val="00D65BC3"/>
    <w:rsid w:val="00D660DA"/>
    <w:rsid w:val="00D66FF6"/>
    <w:rsid w:val="00D700D5"/>
    <w:rsid w:val="00D71883"/>
    <w:rsid w:val="00D769AB"/>
    <w:rsid w:val="00D81716"/>
    <w:rsid w:val="00D86242"/>
    <w:rsid w:val="00D91C15"/>
    <w:rsid w:val="00D937DA"/>
    <w:rsid w:val="00D93A85"/>
    <w:rsid w:val="00DA4966"/>
    <w:rsid w:val="00DA52A3"/>
    <w:rsid w:val="00DA7223"/>
    <w:rsid w:val="00DB19A2"/>
    <w:rsid w:val="00DC7F9F"/>
    <w:rsid w:val="00DD28E0"/>
    <w:rsid w:val="00DE1C44"/>
    <w:rsid w:val="00DE3BEC"/>
    <w:rsid w:val="00DF23EE"/>
    <w:rsid w:val="00E003AE"/>
    <w:rsid w:val="00E16DF4"/>
    <w:rsid w:val="00E23F04"/>
    <w:rsid w:val="00E24075"/>
    <w:rsid w:val="00E242E9"/>
    <w:rsid w:val="00E33F5E"/>
    <w:rsid w:val="00E373C5"/>
    <w:rsid w:val="00E544C2"/>
    <w:rsid w:val="00E65B26"/>
    <w:rsid w:val="00E731E8"/>
    <w:rsid w:val="00E806EF"/>
    <w:rsid w:val="00E81A03"/>
    <w:rsid w:val="00E86095"/>
    <w:rsid w:val="00E91AB2"/>
    <w:rsid w:val="00E9244C"/>
    <w:rsid w:val="00E95059"/>
    <w:rsid w:val="00E96A53"/>
    <w:rsid w:val="00EA0071"/>
    <w:rsid w:val="00EA6753"/>
    <w:rsid w:val="00EB1134"/>
    <w:rsid w:val="00EB3539"/>
    <w:rsid w:val="00EB5E30"/>
    <w:rsid w:val="00EB7A58"/>
    <w:rsid w:val="00ED10DD"/>
    <w:rsid w:val="00ED4920"/>
    <w:rsid w:val="00ED6CB4"/>
    <w:rsid w:val="00ED7723"/>
    <w:rsid w:val="00EF4C04"/>
    <w:rsid w:val="00EF6BC8"/>
    <w:rsid w:val="00F000F6"/>
    <w:rsid w:val="00F1797E"/>
    <w:rsid w:val="00F26ACC"/>
    <w:rsid w:val="00F34E2D"/>
    <w:rsid w:val="00F401A9"/>
    <w:rsid w:val="00F42184"/>
    <w:rsid w:val="00F423A5"/>
    <w:rsid w:val="00F43E4F"/>
    <w:rsid w:val="00F4603C"/>
    <w:rsid w:val="00F52C15"/>
    <w:rsid w:val="00F56146"/>
    <w:rsid w:val="00F5742F"/>
    <w:rsid w:val="00F638B0"/>
    <w:rsid w:val="00F639D6"/>
    <w:rsid w:val="00F64B10"/>
    <w:rsid w:val="00F7481F"/>
    <w:rsid w:val="00F9440B"/>
    <w:rsid w:val="00F97DC2"/>
    <w:rsid w:val="00FA2975"/>
    <w:rsid w:val="00FA5A81"/>
    <w:rsid w:val="00FB05DA"/>
    <w:rsid w:val="00FB5192"/>
    <w:rsid w:val="00FB7C67"/>
    <w:rsid w:val="00FC22CF"/>
    <w:rsid w:val="00FC3C5E"/>
    <w:rsid w:val="00FC79B2"/>
    <w:rsid w:val="00FD216C"/>
    <w:rsid w:val="00FD7C8A"/>
    <w:rsid w:val="00FE1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DF5489-2AA9-45E4-9E4D-76224997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1EC3"/>
    <w:rPr>
      <w:rFonts w:eastAsia="Calibri"/>
      <w:sz w:val="24"/>
      <w:szCs w:val="24"/>
    </w:rPr>
  </w:style>
  <w:style w:type="paragraph" w:styleId="2">
    <w:name w:val="heading 2"/>
    <w:basedOn w:val="a"/>
    <w:link w:val="20"/>
    <w:uiPriority w:val="9"/>
    <w:qFormat/>
    <w:rsid w:val="000C3329"/>
    <w:pPr>
      <w:spacing w:before="100" w:beforeAutospacing="1" w:after="100" w:afterAutospacing="1"/>
      <w:outlineLvl w:val="1"/>
    </w:pPr>
    <w:rPr>
      <w:rFonts w:eastAsia="Times New Roman"/>
      <w:b/>
      <w:bCs/>
      <w:sz w:val="36"/>
      <w:szCs w:val="36"/>
    </w:rPr>
  </w:style>
  <w:style w:type="paragraph" w:styleId="3">
    <w:name w:val="heading 3"/>
    <w:basedOn w:val="a"/>
    <w:next w:val="a"/>
    <w:link w:val="30"/>
    <w:semiHidden/>
    <w:unhideWhenUsed/>
    <w:qFormat/>
    <w:rsid w:val="000C33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31ACE"/>
    <w:pPr>
      <w:autoSpaceDE w:val="0"/>
      <w:autoSpaceDN w:val="0"/>
      <w:adjustRightInd w:val="0"/>
    </w:pPr>
    <w:rPr>
      <w:sz w:val="28"/>
      <w:szCs w:val="28"/>
    </w:rPr>
  </w:style>
  <w:style w:type="character" w:styleId="a4">
    <w:name w:val="Hyperlink"/>
    <w:uiPriority w:val="99"/>
    <w:unhideWhenUsed/>
    <w:rsid w:val="00611C2F"/>
    <w:rPr>
      <w:color w:val="0000FF"/>
      <w:u w:val="single"/>
    </w:rPr>
  </w:style>
  <w:style w:type="paragraph" w:styleId="a5">
    <w:name w:val="Balloon Text"/>
    <w:basedOn w:val="a"/>
    <w:link w:val="a6"/>
    <w:rsid w:val="00C574C4"/>
    <w:rPr>
      <w:rFonts w:ascii="Tahoma" w:hAnsi="Tahoma" w:cs="Tahoma"/>
      <w:sz w:val="16"/>
      <w:szCs w:val="16"/>
    </w:rPr>
  </w:style>
  <w:style w:type="character" w:customStyle="1" w:styleId="a6">
    <w:name w:val="Текст выноски Знак"/>
    <w:basedOn w:val="a0"/>
    <w:link w:val="a5"/>
    <w:rsid w:val="00C574C4"/>
    <w:rPr>
      <w:rFonts w:ascii="Tahoma" w:eastAsia="Calibri" w:hAnsi="Tahoma" w:cs="Tahoma"/>
      <w:sz w:val="16"/>
      <w:szCs w:val="16"/>
    </w:rPr>
  </w:style>
  <w:style w:type="character" w:customStyle="1" w:styleId="20">
    <w:name w:val="Заголовок 2 Знак"/>
    <w:basedOn w:val="a0"/>
    <w:link w:val="2"/>
    <w:uiPriority w:val="9"/>
    <w:rsid w:val="000C3329"/>
    <w:rPr>
      <w:b/>
      <w:bCs/>
      <w:sz w:val="36"/>
      <w:szCs w:val="36"/>
    </w:rPr>
  </w:style>
  <w:style w:type="character" w:customStyle="1" w:styleId="30">
    <w:name w:val="Заголовок 3 Знак"/>
    <w:basedOn w:val="a0"/>
    <w:link w:val="3"/>
    <w:semiHidden/>
    <w:rsid w:val="000C3329"/>
    <w:rPr>
      <w:rFonts w:asciiTheme="majorHAnsi" w:eastAsiaTheme="majorEastAsia" w:hAnsiTheme="majorHAnsi" w:cstheme="majorBidi"/>
      <w:b/>
      <w:bCs/>
      <w:color w:val="4F81BD" w:themeColor="accent1"/>
      <w:sz w:val="24"/>
      <w:szCs w:val="24"/>
    </w:rPr>
  </w:style>
  <w:style w:type="paragraph" w:styleId="a7">
    <w:name w:val="Normal (Web)"/>
    <w:basedOn w:val="a"/>
    <w:uiPriority w:val="99"/>
    <w:unhideWhenUsed/>
    <w:rsid w:val="000C3329"/>
    <w:pPr>
      <w:spacing w:before="100" w:beforeAutospacing="1" w:after="100" w:afterAutospacing="1"/>
    </w:pPr>
    <w:rPr>
      <w:rFonts w:eastAsia="Times New Roman"/>
    </w:rPr>
  </w:style>
  <w:style w:type="paragraph" w:customStyle="1" w:styleId="toleft">
    <w:name w:val="toleft"/>
    <w:basedOn w:val="a"/>
    <w:rsid w:val="000C332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5409">
      <w:bodyDiv w:val="1"/>
      <w:marLeft w:val="0"/>
      <w:marRight w:val="0"/>
      <w:marTop w:val="0"/>
      <w:marBottom w:val="0"/>
      <w:divBdr>
        <w:top w:val="none" w:sz="0" w:space="0" w:color="auto"/>
        <w:left w:val="none" w:sz="0" w:space="0" w:color="auto"/>
        <w:bottom w:val="none" w:sz="0" w:space="0" w:color="auto"/>
        <w:right w:val="none" w:sz="0" w:space="0" w:color="auto"/>
      </w:divBdr>
    </w:div>
    <w:div w:id="311259661">
      <w:bodyDiv w:val="1"/>
      <w:marLeft w:val="0"/>
      <w:marRight w:val="0"/>
      <w:marTop w:val="0"/>
      <w:marBottom w:val="0"/>
      <w:divBdr>
        <w:top w:val="none" w:sz="0" w:space="0" w:color="auto"/>
        <w:left w:val="none" w:sz="0" w:space="0" w:color="auto"/>
        <w:bottom w:val="none" w:sz="0" w:space="0" w:color="auto"/>
        <w:right w:val="none" w:sz="0" w:space="0" w:color="auto"/>
      </w:divBdr>
    </w:div>
    <w:div w:id="438332088">
      <w:bodyDiv w:val="1"/>
      <w:marLeft w:val="0"/>
      <w:marRight w:val="0"/>
      <w:marTop w:val="0"/>
      <w:marBottom w:val="0"/>
      <w:divBdr>
        <w:top w:val="none" w:sz="0" w:space="0" w:color="auto"/>
        <w:left w:val="none" w:sz="0" w:space="0" w:color="auto"/>
        <w:bottom w:val="none" w:sz="0" w:space="0" w:color="auto"/>
        <w:right w:val="none" w:sz="0" w:space="0" w:color="auto"/>
      </w:divBdr>
    </w:div>
    <w:div w:id="456605020">
      <w:bodyDiv w:val="1"/>
      <w:marLeft w:val="0"/>
      <w:marRight w:val="0"/>
      <w:marTop w:val="0"/>
      <w:marBottom w:val="0"/>
      <w:divBdr>
        <w:top w:val="none" w:sz="0" w:space="0" w:color="auto"/>
        <w:left w:val="none" w:sz="0" w:space="0" w:color="auto"/>
        <w:bottom w:val="none" w:sz="0" w:space="0" w:color="auto"/>
        <w:right w:val="none" w:sz="0" w:space="0" w:color="auto"/>
      </w:divBdr>
    </w:div>
    <w:div w:id="5204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rant.ru/products/ipo/prime/doc/74091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2020-06-18T06:24:00Z</cp:lastPrinted>
  <dcterms:created xsi:type="dcterms:W3CDTF">2020-06-19T11:23:00Z</dcterms:created>
  <dcterms:modified xsi:type="dcterms:W3CDTF">2020-06-19T11:23:00Z</dcterms:modified>
</cp:coreProperties>
</file>