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 w:rsidP="0056261E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3C5F07">
        <w:t xml:space="preserve"> на основании Акта осмотра № </w:t>
      </w:r>
      <w:r w:rsidR="00E94F6E">
        <w:t>80</w:t>
      </w:r>
      <w:r w:rsidR="00C10F99">
        <w:t xml:space="preserve"> от </w:t>
      </w:r>
      <w:r w:rsidR="00E94F6E">
        <w:t>18.03.2025</w:t>
      </w:r>
      <w:r>
        <w:t xml:space="preserve">, являющегося неотъемлемой частью настоящего </w:t>
      </w:r>
      <w:r w:rsidR="00CC0E83">
        <w:t>распоряжения</w:t>
      </w:r>
      <w:r>
        <w:t>,</w:t>
      </w:r>
    </w:p>
    <w:p w:rsidR="003F0BD9" w:rsidRDefault="003F0BD9" w:rsidP="003F0BD9">
      <w:pPr>
        <w:ind w:firstLine="709"/>
        <w:jc w:val="both"/>
      </w:pPr>
      <w:r>
        <w:t>1. В отношении зданий:</w:t>
      </w:r>
    </w:p>
    <w:p w:rsidR="003F0BD9" w:rsidRDefault="003F0BD9" w:rsidP="003F0BD9">
      <w:pPr>
        <w:ind w:firstLine="709"/>
        <w:jc w:val="both"/>
      </w:pPr>
      <w:r>
        <w:t xml:space="preserve">- наименование: летняя кухня, площадью </w:t>
      </w:r>
      <w:r w:rsidR="00E94F6E">
        <w:t>34,4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61:24:007010</w:t>
      </w:r>
      <w:r w:rsidR="00E94F6E">
        <w:rPr>
          <w:u w:val="single"/>
        </w:rPr>
        <w:t>1</w:t>
      </w:r>
      <w:proofErr w:type="gramEnd"/>
      <w:r>
        <w:rPr>
          <w:u w:val="single"/>
        </w:rPr>
        <w:t>:168</w:t>
      </w:r>
      <w:r>
        <w:t>;</w:t>
      </w:r>
    </w:p>
    <w:p w:rsidR="003F0BD9" w:rsidRDefault="003F0BD9" w:rsidP="003F0BD9">
      <w:pPr>
        <w:ind w:firstLine="709"/>
        <w:jc w:val="both"/>
      </w:pPr>
      <w:r>
        <w:t xml:space="preserve">- наименование: сарай, площадью </w:t>
      </w:r>
      <w:r w:rsidR="00E94F6E">
        <w:t>23,2</w:t>
      </w:r>
      <w:r>
        <w:t xml:space="preserve"> </w:t>
      </w:r>
      <w:proofErr w:type="spellStart"/>
      <w:r>
        <w:t>кв.м</w:t>
      </w:r>
      <w:proofErr w:type="spellEnd"/>
      <w:r>
        <w:t>., с к</w:t>
      </w:r>
      <w:r w:rsidR="00E94F6E">
        <w:t>адастровым номером 61:24:0070101:147;</w:t>
      </w:r>
    </w:p>
    <w:p w:rsidR="00E94F6E" w:rsidRDefault="00E94F6E" w:rsidP="003F0BD9">
      <w:pPr>
        <w:ind w:firstLine="709"/>
        <w:jc w:val="both"/>
      </w:pPr>
      <w:r>
        <w:t xml:space="preserve">- наименование: сарай, площадью 35,2 </w:t>
      </w:r>
      <w:proofErr w:type="spellStart"/>
      <w:r>
        <w:t>кв.м</w:t>
      </w:r>
      <w:proofErr w:type="spellEnd"/>
      <w:r>
        <w:t>., с кадастровым номером 61:24:0070101:172</w:t>
      </w:r>
    </w:p>
    <w:p w:rsidR="003F0BD9" w:rsidRDefault="003F0BD9" w:rsidP="003F0BD9">
      <w:pPr>
        <w:ind w:firstLine="709"/>
        <w:jc w:val="both"/>
      </w:pPr>
      <w:r>
        <w:t xml:space="preserve">расположенных по адресу: Ростовская область, р-н. Морозовский, х. Беляев, ул. </w:t>
      </w:r>
      <w:r w:rsidR="00E94F6E">
        <w:t>Дружбы, д. 18</w:t>
      </w:r>
      <w:r>
        <w:t xml:space="preserve">. </w:t>
      </w:r>
    </w:p>
    <w:p w:rsidR="003F0BD9" w:rsidRDefault="003F0BD9" w:rsidP="003F0B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лица, являющегося правообладателем, выявить: </w:t>
      </w:r>
    </w:p>
    <w:p w:rsidR="003F0BD9" w:rsidRDefault="003F0BD9" w:rsidP="003F0BD9">
      <w:pPr>
        <w:ind w:firstLine="709"/>
        <w:jc w:val="both"/>
      </w:pPr>
      <w:r>
        <w:rPr>
          <w:color w:val="000000" w:themeColor="text1"/>
        </w:rPr>
        <w:t xml:space="preserve">- </w:t>
      </w:r>
      <w:r w:rsidR="00BC7C5E">
        <w:t>Мельникову Валентину Николаевну</w:t>
      </w:r>
      <w:r>
        <w:t xml:space="preserve">, </w:t>
      </w:r>
      <w:r w:rsidR="00BC7C5E">
        <w:t xml:space="preserve">11.07.1963 </w:t>
      </w:r>
      <w:r>
        <w:t>года рождения, место рождения:</w:t>
      </w:r>
      <w:r w:rsidRPr="00C10F99">
        <w:t xml:space="preserve"> </w:t>
      </w:r>
      <w:r w:rsidR="00BC7C5E">
        <w:t>хутор Беляев Морозовского р-на Ростовской обл</w:t>
      </w:r>
      <w:r>
        <w:t xml:space="preserve">., Российская Федерация, паспорт: </w:t>
      </w:r>
      <w:r w:rsidR="00BC7C5E">
        <w:t>серия 6008 №208495, выдан 12.08.2008, Межрайонным отделением УФМС России по Ростовской области в городе Морозовске</w:t>
      </w:r>
      <w:r>
        <w:t>, зарегистрированный по адресу:</w:t>
      </w:r>
      <w:r w:rsidRPr="00C10F99">
        <w:t xml:space="preserve"> </w:t>
      </w:r>
      <w:r>
        <w:t>347210, Ростовская</w:t>
      </w:r>
      <w:r w:rsidR="00BC7C5E">
        <w:t xml:space="preserve"> </w:t>
      </w:r>
      <w:proofErr w:type="spellStart"/>
      <w:proofErr w:type="gramStart"/>
      <w:r w:rsidR="00BC7C5E">
        <w:t>обл</w:t>
      </w:r>
      <w:proofErr w:type="spellEnd"/>
      <w:r w:rsidR="00BC7C5E">
        <w:t>,</w:t>
      </w:r>
      <w:r>
        <w:t>,</w:t>
      </w:r>
      <w:proofErr w:type="gramEnd"/>
      <w:r>
        <w:t xml:space="preserve"> р-н. Морозовский, </w:t>
      </w:r>
      <w:r w:rsidR="004C3284">
        <w:t>х. Беляев, ул. Дружбы, д. 18</w:t>
      </w:r>
      <w:r>
        <w:t xml:space="preserve">, СНИЛС </w:t>
      </w:r>
      <w:r w:rsidR="004C3284">
        <w:t>031-046-503 93</w:t>
      </w:r>
      <w:r>
        <w:t>;</w:t>
      </w:r>
    </w:p>
    <w:p w:rsidR="003F0BD9" w:rsidRPr="00256B08" w:rsidRDefault="003F0BD9" w:rsidP="003F0BD9">
      <w:pPr>
        <w:shd w:val="clear" w:color="auto" w:fill="F8F8F8"/>
        <w:jc w:val="both"/>
        <w:rPr>
          <w:color w:val="292C2F"/>
          <w:szCs w:val="28"/>
        </w:rPr>
      </w:pPr>
      <w:r>
        <w:t xml:space="preserve">Право </w:t>
      </w:r>
      <w:r w:rsidR="004C3284">
        <w:t>Мельниковой Валентины Николаевны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земельный участок (кадастровый номер </w:t>
      </w:r>
      <w:r w:rsidR="004C3284">
        <w:rPr>
          <w:color w:val="292C2F"/>
          <w:shd w:val="clear" w:color="auto" w:fill="F8F8F8"/>
        </w:rPr>
        <w:t>61:24:0070101:74</w:t>
      </w:r>
      <w:r>
        <w:t xml:space="preserve">), номер государственной регистрации права:    </w:t>
      </w:r>
      <w:r w:rsidR="004C3284">
        <w:t xml:space="preserve">61:24:0070101:74-61/211/2024-1 от 04.06.2024 </w:t>
      </w:r>
      <w:r>
        <w:t>и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4C3284">
        <w:rPr>
          <w:color w:val="292C2F"/>
          <w:shd w:val="clear" w:color="auto" w:fill="F8F8F8"/>
        </w:rPr>
        <w:t>61:24:007010</w:t>
      </w:r>
      <w:r w:rsidR="003B4964">
        <w:rPr>
          <w:color w:val="292C2F"/>
          <w:shd w:val="clear" w:color="auto" w:fill="F8F8F8"/>
        </w:rPr>
        <w:t>1</w:t>
      </w:r>
      <w:bookmarkStart w:id="0" w:name="_GoBack"/>
      <w:bookmarkEnd w:id="0"/>
      <w:r w:rsidR="004C3284">
        <w:rPr>
          <w:color w:val="292C2F"/>
          <w:shd w:val="clear" w:color="auto" w:fill="F8F8F8"/>
        </w:rPr>
        <w:t>:171</w:t>
      </w:r>
      <w:r>
        <w:t xml:space="preserve">), номер государственной регистрации права </w:t>
      </w:r>
      <w:r w:rsidR="004C3284">
        <w:t>61-61-28/001/2013-615 от 05.03.2013</w:t>
      </w:r>
      <w:r>
        <w:rPr>
          <w:color w:val="292C2F"/>
          <w:szCs w:val="28"/>
        </w:rPr>
        <w:t>.</w:t>
      </w:r>
      <w:r w:rsidRPr="001A697B">
        <w:t xml:space="preserve"> 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</w:t>
      </w:r>
      <w:r>
        <w:rPr>
          <w:highlight w:val="white"/>
        </w:rPr>
        <w:lastRenderedPageBreak/>
        <w:t>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4C3284">
      <w:r w:rsidRPr="00570ACD">
        <w:rPr>
          <w:noProof/>
        </w:rPr>
        <w:drawing>
          <wp:inline distT="0" distB="0" distL="0" distR="0">
            <wp:extent cx="59436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E846CE">
      <w:pPr>
        <w:widowControl w:val="0"/>
        <w:rPr>
          <w:sz w:val="32"/>
        </w:rPr>
      </w:pPr>
    </w:p>
    <w:p w:rsidR="00E846CE" w:rsidRDefault="00E846CE" w:rsidP="00E846CE">
      <w:pPr>
        <w:widowControl w:val="0"/>
        <w:rPr>
          <w:sz w:val="32"/>
        </w:rPr>
      </w:pPr>
    </w:p>
    <w:p w:rsidR="00A46FCF" w:rsidRDefault="00A46FCF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146411">
      <w:pPr>
        <w:widowControl w:val="0"/>
        <w:rPr>
          <w:sz w:val="32"/>
        </w:rPr>
      </w:pPr>
    </w:p>
    <w:p w:rsidR="00C10F99" w:rsidRDefault="00C10F99" w:rsidP="003F0BD9">
      <w:pPr>
        <w:widowControl w:val="0"/>
        <w:rPr>
          <w:sz w:val="32"/>
        </w:rPr>
      </w:pPr>
    </w:p>
    <w:sectPr w:rsidR="00C10F99" w:rsidSect="00E846CE">
      <w:pgSz w:w="11900" w:h="16820"/>
      <w:pgMar w:top="851" w:right="843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2134F"/>
    <w:rsid w:val="001453E6"/>
    <w:rsid w:val="00146411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34795"/>
    <w:rsid w:val="00250D84"/>
    <w:rsid w:val="002801B1"/>
    <w:rsid w:val="00290A88"/>
    <w:rsid w:val="00293C1D"/>
    <w:rsid w:val="002968AD"/>
    <w:rsid w:val="002A0783"/>
    <w:rsid w:val="002E4595"/>
    <w:rsid w:val="002F14C9"/>
    <w:rsid w:val="00311D29"/>
    <w:rsid w:val="00322FC1"/>
    <w:rsid w:val="00324DBA"/>
    <w:rsid w:val="00326E0E"/>
    <w:rsid w:val="00385700"/>
    <w:rsid w:val="0039424D"/>
    <w:rsid w:val="00396069"/>
    <w:rsid w:val="003A0759"/>
    <w:rsid w:val="003B4964"/>
    <w:rsid w:val="003C108D"/>
    <w:rsid w:val="003C5907"/>
    <w:rsid w:val="003C5F07"/>
    <w:rsid w:val="003E57D7"/>
    <w:rsid w:val="003F0BD9"/>
    <w:rsid w:val="004025BE"/>
    <w:rsid w:val="00430F0D"/>
    <w:rsid w:val="0044648F"/>
    <w:rsid w:val="0045136B"/>
    <w:rsid w:val="00476308"/>
    <w:rsid w:val="004A11B6"/>
    <w:rsid w:val="004B0F2E"/>
    <w:rsid w:val="004C3284"/>
    <w:rsid w:val="004C37DD"/>
    <w:rsid w:val="004C5BC1"/>
    <w:rsid w:val="0051575A"/>
    <w:rsid w:val="005164E9"/>
    <w:rsid w:val="00540B6C"/>
    <w:rsid w:val="00545605"/>
    <w:rsid w:val="005544A3"/>
    <w:rsid w:val="0056261E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05C9A"/>
    <w:rsid w:val="00711C00"/>
    <w:rsid w:val="00720133"/>
    <w:rsid w:val="00737860"/>
    <w:rsid w:val="00774268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C0AD7"/>
    <w:rsid w:val="008E405A"/>
    <w:rsid w:val="0090092F"/>
    <w:rsid w:val="00941E0A"/>
    <w:rsid w:val="00984702"/>
    <w:rsid w:val="009D4F26"/>
    <w:rsid w:val="00A15996"/>
    <w:rsid w:val="00A31AF1"/>
    <w:rsid w:val="00A35335"/>
    <w:rsid w:val="00A46FCF"/>
    <w:rsid w:val="00A733EC"/>
    <w:rsid w:val="00A76A38"/>
    <w:rsid w:val="00A966C8"/>
    <w:rsid w:val="00AA77DD"/>
    <w:rsid w:val="00AC1295"/>
    <w:rsid w:val="00AD62C7"/>
    <w:rsid w:val="00B12998"/>
    <w:rsid w:val="00B34A19"/>
    <w:rsid w:val="00B50F73"/>
    <w:rsid w:val="00B6653D"/>
    <w:rsid w:val="00B82063"/>
    <w:rsid w:val="00BA4E8D"/>
    <w:rsid w:val="00BC7C5E"/>
    <w:rsid w:val="00C10F99"/>
    <w:rsid w:val="00C21E0D"/>
    <w:rsid w:val="00C33514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0396"/>
    <w:rsid w:val="00E56AE9"/>
    <w:rsid w:val="00E62BF1"/>
    <w:rsid w:val="00E720F1"/>
    <w:rsid w:val="00E80551"/>
    <w:rsid w:val="00E846CE"/>
    <w:rsid w:val="00E862E6"/>
    <w:rsid w:val="00E94F6E"/>
    <w:rsid w:val="00F06BD2"/>
    <w:rsid w:val="00F439D6"/>
    <w:rsid w:val="00F441AA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2CEF-2C52-40F2-9403-AA790608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115</cp:revision>
  <cp:lastPrinted>2023-11-29T05:53:00Z</cp:lastPrinted>
  <dcterms:created xsi:type="dcterms:W3CDTF">2023-08-22T12:44:00Z</dcterms:created>
  <dcterms:modified xsi:type="dcterms:W3CDTF">2025-03-19T07:14:00Z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